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0949" w:rsidRDefault="009E0861" w:rsidP="006C76CB">
      <w:pPr>
        <w:spacing w:after="0" w:line="360" w:lineRule="auto"/>
        <w:jc w:val="both"/>
        <w:rPr>
          <w:rFonts w:ascii="Palatino Linotype" w:hAnsi="Palatino Linotype" w:cs="Tahoma"/>
          <w:b/>
        </w:rPr>
      </w:pPr>
      <w:r w:rsidRPr="006C76CB">
        <w:rPr>
          <w:rFonts w:ascii="Palatino Linotype" w:hAnsi="Palatino Linotype" w:cs="Tahoma"/>
          <w:b/>
        </w:rPr>
        <w:t>VOTO PARTICULAR QUE FORMULA EL COMISIONADO LUIS GUSTAVO PARRA NORIEGA, EN RELACIÓN CON LA RESO</w:t>
      </w:r>
      <w:r w:rsidR="00D32C2C" w:rsidRPr="006C76CB">
        <w:rPr>
          <w:rFonts w:ascii="Palatino Linotype" w:hAnsi="Palatino Linotype" w:cs="Tahoma"/>
          <w:b/>
        </w:rPr>
        <w:t xml:space="preserve">LUCIÓN DEL RECURSO DE REVISIÓN </w:t>
      </w:r>
      <w:r w:rsidR="00CE50E2" w:rsidRPr="00CE50E2">
        <w:rPr>
          <w:rFonts w:ascii="Palatino Linotype" w:hAnsi="Palatino Linotype" w:cs="Tahoma"/>
          <w:b/>
        </w:rPr>
        <w:t>04725/INFOEM/IP/RR/2018</w:t>
      </w:r>
      <w:r w:rsidRPr="006C76CB">
        <w:rPr>
          <w:rFonts w:ascii="Palatino Linotype" w:hAnsi="Palatino Linotype" w:cs="Tahoma"/>
          <w:b/>
        </w:rPr>
        <w:t>,</w:t>
      </w:r>
      <w:r w:rsidR="00CE50E2">
        <w:rPr>
          <w:rFonts w:ascii="Palatino Linotype" w:hAnsi="Palatino Linotype" w:cs="Tahoma"/>
          <w:b/>
        </w:rPr>
        <w:t xml:space="preserve"> PROMOVIDO EN CONTRA </w:t>
      </w:r>
      <w:r w:rsidR="005B1BC6" w:rsidRPr="005B1BC6">
        <w:rPr>
          <w:rFonts w:ascii="Palatino Linotype" w:hAnsi="Palatino Linotype" w:cs="Tahoma"/>
          <w:b/>
        </w:rPr>
        <w:t xml:space="preserve">DE LA </w:t>
      </w:r>
      <w:r w:rsidR="00CE50E2" w:rsidRPr="00CE50E2">
        <w:rPr>
          <w:rFonts w:ascii="Palatino Linotype" w:hAnsi="Palatino Linotype" w:cs="Tahoma"/>
          <w:b/>
        </w:rPr>
        <w:t>UNIVERSIDAD POLITÉCNICA DEL VALLE DE TOLUCA</w:t>
      </w:r>
      <w:r w:rsidR="00CE50E2">
        <w:rPr>
          <w:rFonts w:ascii="Palatino Linotype" w:hAnsi="Palatino Linotype" w:cs="Tahoma"/>
          <w:b/>
        </w:rPr>
        <w:t>.</w:t>
      </w:r>
    </w:p>
    <w:p w:rsidR="006E1E37" w:rsidRPr="006C76CB" w:rsidRDefault="006E1E37" w:rsidP="006C76CB">
      <w:pPr>
        <w:spacing w:after="0" w:line="360" w:lineRule="auto"/>
        <w:jc w:val="both"/>
        <w:rPr>
          <w:rFonts w:ascii="Palatino Linotype" w:hAnsi="Palatino Linotype" w:cs="Tahoma"/>
        </w:rPr>
      </w:pPr>
    </w:p>
    <w:p w:rsidR="009E0861" w:rsidRDefault="009E0861" w:rsidP="006C76CB">
      <w:pPr>
        <w:spacing w:after="0" w:line="360" w:lineRule="auto"/>
        <w:jc w:val="both"/>
        <w:rPr>
          <w:rFonts w:ascii="Palatino Linotype" w:hAnsi="Palatino Linotype" w:cs="Tahoma"/>
          <w:b/>
        </w:rPr>
      </w:pPr>
      <w:r w:rsidRPr="006C76CB">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31, segundo párrafo y 44 último párrafo, de los Lineamientos de las Sesiones del Pleno del Instituto de Transparencia, Acceso a la Información Pública y Protección de Datos Personales del Estado de México y Municipios, emito el presente </w:t>
      </w:r>
      <w:r w:rsidRPr="006C76CB">
        <w:rPr>
          <w:rFonts w:ascii="Palatino Linotype" w:hAnsi="Palatino Linotype" w:cs="Tahoma"/>
          <w:b/>
        </w:rPr>
        <w:t>Voto Particular</w:t>
      </w:r>
      <w:r w:rsidRPr="006C76CB">
        <w:rPr>
          <w:rFonts w:ascii="Palatino Linotype" w:hAnsi="Palatino Linotype" w:cs="Tahoma"/>
        </w:rPr>
        <w:t xml:space="preserve"> por no compartir en su totalidad las consideraciones que sustentan la</w:t>
      </w:r>
      <w:r w:rsidR="005B1BC6">
        <w:rPr>
          <w:rFonts w:ascii="Palatino Linotype" w:hAnsi="Palatino Linotype" w:cs="Tahoma"/>
        </w:rPr>
        <w:t xml:space="preserve"> Resolución de</w:t>
      </w:r>
      <w:r w:rsidR="000D6DFB">
        <w:rPr>
          <w:rFonts w:ascii="Palatino Linotype" w:hAnsi="Palatino Linotype" w:cs="Tahoma"/>
        </w:rPr>
        <w:t>l Recurso de Revisión</w:t>
      </w:r>
      <w:r w:rsidR="005B1BC6">
        <w:rPr>
          <w:rFonts w:ascii="Palatino Linotype" w:hAnsi="Palatino Linotype" w:cs="Tahoma"/>
        </w:rPr>
        <w:t xml:space="preserve"> </w:t>
      </w:r>
      <w:r w:rsidR="000D6DFB" w:rsidRPr="00CE50E2">
        <w:rPr>
          <w:rFonts w:ascii="Palatino Linotype" w:hAnsi="Palatino Linotype" w:cs="Tahoma"/>
          <w:b/>
        </w:rPr>
        <w:t>04725/INFOEM/IP/RR/2018</w:t>
      </w:r>
      <w:r w:rsidR="000D6DFB">
        <w:rPr>
          <w:rFonts w:ascii="Palatino Linotype" w:hAnsi="Palatino Linotype" w:cs="Tahoma"/>
          <w:b/>
        </w:rPr>
        <w:t>.</w:t>
      </w:r>
    </w:p>
    <w:p w:rsidR="000D6DFB" w:rsidRPr="006C76CB" w:rsidRDefault="000D6DFB" w:rsidP="006C76CB">
      <w:pPr>
        <w:spacing w:after="0" w:line="360" w:lineRule="auto"/>
        <w:jc w:val="both"/>
        <w:rPr>
          <w:rFonts w:ascii="Palatino Linotype" w:hAnsi="Palatino Linotype" w:cs="Tahoma"/>
        </w:rPr>
      </w:pPr>
    </w:p>
    <w:p w:rsidR="001E2FC8" w:rsidRDefault="00EA7E26" w:rsidP="006C76CB">
      <w:pPr>
        <w:spacing w:after="0" w:line="360" w:lineRule="auto"/>
        <w:jc w:val="both"/>
        <w:rPr>
          <w:rFonts w:ascii="Palatino Linotype" w:eastAsia="Times New Roman" w:hAnsi="Palatino Linotype" w:cs="Times New Roman"/>
          <w:sz w:val="24"/>
          <w:szCs w:val="24"/>
          <w:lang w:val="es-ES_tradnl" w:eastAsia="es-ES"/>
        </w:rPr>
      </w:pPr>
      <w:r w:rsidRPr="006C76CB">
        <w:rPr>
          <w:rFonts w:ascii="Palatino Linotype" w:hAnsi="Palatino Linotype" w:cs="Tahoma"/>
        </w:rPr>
        <w:t>C</w:t>
      </w:r>
      <w:r w:rsidR="009E0861" w:rsidRPr="006C76CB">
        <w:rPr>
          <w:rFonts w:ascii="Palatino Linotype" w:hAnsi="Palatino Linotype" w:cs="Tahoma"/>
        </w:rPr>
        <w:t xml:space="preserve">omo se desprende de la resolución </w:t>
      </w:r>
      <w:r w:rsidRPr="006C76CB">
        <w:rPr>
          <w:rFonts w:ascii="Palatino Linotype" w:hAnsi="Palatino Linotype" w:cs="Tahoma"/>
        </w:rPr>
        <w:t>que nos ocupa</w:t>
      </w:r>
      <w:r w:rsidR="009E0861" w:rsidRPr="006C76CB">
        <w:rPr>
          <w:rFonts w:ascii="Palatino Linotype" w:hAnsi="Palatino Linotype" w:cs="Tahoma"/>
        </w:rPr>
        <w:t>, el solicitante,</w:t>
      </w:r>
      <w:r w:rsidR="000D6DFB">
        <w:rPr>
          <w:rFonts w:ascii="Palatino Linotype" w:hAnsi="Palatino Linotype" w:cs="Tahoma"/>
        </w:rPr>
        <w:t xml:space="preserve"> requirió </w:t>
      </w:r>
      <w:r w:rsidR="001A5004">
        <w:rPr>
          <w:rFonts w:ascii="Palatino Linotype" w:hAnsi="Palatino Linotype" w:cs="Tahoma"/>
        </w:rPr>
        <w:t xml:space="preserve">a la Universidad Politécnica del Valle de Toluca </w:t>
      </w:r>
      <w:r w:rsidR="000D6DFB">
        <w:rPr>
          <w:rFonts w:ascii="Palatino Linotype" w:hAnsi="Palatino Linotype" w:cs="Tahoma"/>
        </w:rPr>
        <w:t xml:space="preserve">la </w:t>
      </w:r>
      <w:r w:rsidR="000D6DFB" w:rsidRPr="001403A3">
        <w:rPr>
          <w:rFonts w:ascii="Palatino Linotype" w:hAnsi="Palatino Linotype"/>
          <w:i/>
          <w:color w:val="000000"/>
          <w:sz w:val="24"/>
          <w:szCs w:val="24"/>
        </w:rPr>
        <w:t>“</w:t>
      </w:r>
      <w:r w:rsidR="000D6DFB">
        <w:rPr>
          <w:rFonts w:ascii="Palatino Linotype" w:hAnsi="Palatino Linotype"/>
          <w:i/>
          <w:color w:val="000000"/>
          <w:sz w:val="24"/>
          <w:szCs w:val="24"/>
        </w:rPr>
        <w:t>r</w:t>
      </w:r>
      <w:r w:rsidR="000D6DFB" w:rsidRPr="006224D8">
        <w:rPr>
          <w:rFonts w:ascii="Palatino Linotype" w:hAnsi="Palatino Linotype"/>
          <w:i/>
          <w:color w:val="000000"/>
          <w:sz w:val="24"/>
          <w:szCs w:val="24"/>
        </w:rPr>
        <w:t>elación de quejas recibidas por el Órgano Interno de Control, anteriormente llamado Contraloría Interna desde su creación a la fecha, señalando la descripción de la queja, estatus de investigación y servidor público al que se ha imputado dicha queja</w:t>
      </w:r>
      <w:r w:rsidR="000D6DFB" w:rsidRPr="001403A3">
        <w:rPr>
          <w:rFonts w:ascii="Palatino Linotype" w:eastAsia="Times New Roman" w:hAnsi="Palatino Linotype" w:cs="Times New Roman"/>
          <w:i/>
          <w:sz w:val="24"/>
          <w:szCs w:val="24"/>
          <w:lang w:val="es-ES_tradnl" w:eastAsia="es-ES"/>
        </w:rPr>
        <w:t>”</w:t>
      </w:r>
      <w:r w:rsidR="000D6DFB">
        <w:rPr>
          <w:rFonts w:ascii="Palatino Linotype" w:eastAsia="Times New Roman" w:hAnsi="Palatino Linotype" w:cs="Times New Roman"/>
          <w:i/>
          <w:sz w:val="24"/>
          <w:szCs w:val="24"/>
          <w:lang w:val="es-ES_tradnl" w:eastAsia="es-ES"/>
        </w:rPr>
        <w:t>.</w:t>
      </w:r>
    </w:p>
    <w:p w:rsidR="001A5004" w:rsidRDefault="001A5004" w:rsidP="006C76CB">
      <w:pPr>
        <w:spacing w:after="0" w:line="360" w:lineRule="auto"/>
        <w:jc w:val="both"/>
        <w:rPr>
          <w:rFonts w:ascii="Palatino Linotype" w:eastAsia="Times New Roman" w:hAnsi="Palatino Linotype" w:cs="Times New Roman"/>
          <w:sz w:val="24"/>
          <w:szCs w:val="24"/>
          <w:lang w:val="es-ES_tradnl" w:eastAsia="es-ES"/>
        </w:rPr>
      </w:pPr>
    </w:p>
    <w:p w:rsidR="001A5004" w:rsidRPr="001A5004" w:rsidRDefault="001A5004" w:rsidP="006C76CB">
      <w:pPr>
        <w:spacing w:after="0" w:line="360" w:lineRule="auto"/>
        <w:jc w:val="both"/>
        <w:rPr>
          <w:rFonts w:ascii="Palatino Linotype" w:eastAsia="Times New Roman" w:hAnsi="Palatino Linotype" w:cs="Times New Roman"/>
          <w:lang w:val="es-ES_tradnl" w:eastAsia="es-ES"/>
        </w:rPr>
      </w:pPr>
      <w:r w:rsidRPr="001A5004">
        <w:rPr>
          <w:rFonts w:ascii="Palatino Linotype" w:eastAsia="Times New Roman" w:hAnsi="Palatino Linotype" w:cs="Times New Roman"/>
          <w:lang w:val="es-ES_tradnl" w:eastAsia="es-ES"/>
        </w:rPr>
        <w:t>En respuesta, el Sujeto Obligado indicó lo siguiente:</w:t>
      </w:r>
    </w:p>
    <w:p w:rsidR="001A5004" w:rsidRPr="001A5004" w:rsidRDefault="001A5004" w:rsidP="001A5004">
      <w:pPr>
        <w:spacing w:after="0" w:line="360" w:lineRule="auto"/>
        <w:ind w:left="567" w:right="567"/>
        <w:jc w:val="both"/>
        <w:rPr>
          <w:rFonts w:ascii="Palatino Linotype" w:eastAsia="Times New Roman" w:hAnsi="Palatino Linotype" w:cs="Times New Roman"/>
          <w:lang w:val="es-ES_tradnl" w:eastAsia="es-ES"/>
        </w:rPr>
      </w:pPr>
    </w:p>
    <w:p w:rsidR="001A5004" w:rsidRDefault="001A5004" w:rsidP="001A5004">
      <w:pPr>
        <w:ind w:left="567" w:right="567"/>
        <w:jc w:val="both"/>
        <w:rPr>
          <w:rFonts w:ascii="Palatino Linotype" w:eastAsia="Times New Roman" w:hAnsi="Palatino Linotype" w:cs="Times New Roman"/>
          <w:lang w:val="es-ES_tradnl" w:eastAsia="es-ES"/>
        </w:rPr>
      </w:pPr>
      <w:r w:rsidRPr="001A5004">
        <w:rPr>
          <w:rFonts w:ascii="Palatino Linotype" w:eastAsia="Times New Roman" w:hAnsi="Palatino Linotype" w:cs="Times New Roman"/>
          <w:lang w:val="es-ES_tradnl" w:eastAsia="es-ES"/>
        </w:rPr>
        <w:t>•</w:t>
      </w:r>
      <w:r w:rsidRPr="001A5004">
        <w:rPr>
          <w:rFonts w:ascii="Palatino Linotype" w:eastAsia="Times New Roman" w:hAnsi="Palatino Linotype" w:cs="Times New Roman"/>
          <w:lang w:val="es-ES_tradnl" w:eastAsia="es-ES"/>
        </w:rPr>
        <w:tab/>
        <w:t xml:space="preserve">SAIMEX 1581.pdf: consistente en el oficio 205BL13000/1437/2018 de fecha siete de diciembre de dos mil dieciocho, por el que la Directora de División de Ingeniería Mecatrónica, medularmente informa a la Lic. Gabriela Avilés </w:t>
      </w:r>
      <w:r w:rsidRPr="001A5004">
        <w:rPr>
          <w:rFonts w:ascii="Palatino Linotype" w:eastAsia="Times New Roman" w:hAnsi="Palatino Linotype" w:cs="Times New Roman"/>
          <w:lang w:val="es-ES_tradnl" w:eastAsia="es-ES"/>
        </w:rPr>
        <w:lastRenderedPageBreak/>
        <w:t xml:space="preserve">Olivares, Titular de la Unidad de Transparencia del sujeto obligado, que </w:t>
      </w:r>
      <w:r w:rsidRPr="001A5004">
        <w:rPr>
          <w:rFonts w:ascii="Palatino Linotype" w:eastAsia="Times New Roman" w:hAnsi="Palatino Linotype" w:cs="Times New Roman"/>
          <w:b/>
          <w:u w:val="single"/>
          <w:lang w:val="es-ES_tradnl" w:eastAsia="es-ES"/>
        </w:rPr>
        <w:t>como calidad de enlace ante el SAM de conformidad con el Manual de Operación del Sistema de Atención Mexiquense, durante el periodo de septiembre de 2016  al 20 de noviembre de 2018, únicamente se cuenta con un registro de queja o denuncia.</w:t>
      </w:r>
      <w:r w:rsidRPr="001A5004">
        <w:rPr>
          <w:rFonts w:ascii="Palatino Linotype" w:eastAsia="Times New Roman" w:hAnsi="Palatino Linotype" w:cs="Times New Roman"/>
          <w:lang w:val="es-ES_tradnl" w:eastAsia="es-ES"/>
        </w:rPr>
        <w:t xml:space="preserve"> Asimismo, aclara que el sujeto obligado cuneta con un Órgano Interno de Control, el cual se encarga de dar atención a las quejas o denuncias que se reciban a través de SAM, al cual, el particular, puede solicitar los motivos y resolución de cada queja  o denuncia a través de la Secretaría de la Contraloría del Gobierno del Estado de México, toda vez que esta es la Dependencia encargada de la vigilancia, fiscalización y control de los ingresos, gastos, recursos y obligaciones de la administración pública estatal  y sector auxiliar, así como de las responsabilidades de los servidores públicos, citando el Artículo 38 bis de la Ley antes referida.</w:t>
      </w:r>
    </w:p>
    <w:p w:rsidR="001A5004" w:rsidRPr="001A5004" w:rsidRDefault="001A5004" w:rsidP="001A5004">
      <w:pPr>
        <w:ind w:left="567" w:right="567"/>
        <w:jc w:val="both"/>
        <w:rPr>
          <w:rFonts w:ascii="Palatino Linotype" w:eastAsia="Times New Roman" w:hAnsi="Palatino Linotype" w:cs="Times New Roman"/>
          <w:lang w:val="es-ES_tradnl" w:eastAsia="es-ES"/>
        </w:rPr>
      </w:pPr>
      <w:r>
        <w:rPr>
          <w:rFonts w:ascii="Palatino Linotype" w:eastAsia="Times New Roman" w:hAnsi="Palatino Linotype" w:cs="Times New Roman"/>
          <w:lang w:val="es-ES_tradnl" w:eastAsia="es-ES"/>
        </w:rPr>
        <w:t>(Énfasis añadido)</w:t>
      </w:r>
    </w:p>
    <w:p w:rsidR="001A5004" w:rsidRPr="001A5004" w:rsidRDefault="001A5004" w:rsidP="006C76CB">
      <w:pPr>
        <w:spacing w:after="0" w:line="360" w:lineRule="auto"/>
        <w:jc w:val="both"/>
        <w:rPr>
          <w:rFonts w:ascii="Palatino Linotype" w:eastAsia="Times New Roman" w:hAnsi="Palatino Linotype" w:cs="Times New Roman"/>
          <w:sz w:val="24"/>
          <w:szCs w:val="24"/>
          <w:lang w:val="es-ES_tradnl" w:eastAsia="es-ES"/>
        </w:rPr>
      </w:pPr>
    </w:p>
    <w:p w:rsidR="002508C4" w:rsidRDefault="001A5004" w:rsidP="006C76CB">
      <w:pPr>
        <w:spacing w:after="0" w:line="360" w:lineRule="auto"/>
        <w:jc w:val="both"/>
        <w:rPr>
          <w:rFonts w:ascii="Palatino Linotype" w:hAnsi="Palatino Linotype" w:cs="Tahoma"/>
        </w:rPr>
      </w:pPr>
      <w:r>
        <w:rPr>
          <w:rFonts w:ascii="Palatino Linotype" w:hAnsi="Palatino Linotype" w:cs="Tahoma"/>
        </w:rPr>
        <w:t>Inconforme con la respuesta</w:t>
      </w:r>
      <w:r w:rsidR="00DF7E40">
        <w:rPr>
          <w:rFonts w:ascii="Palatino Linotype" w:hAnsi="Palatino Linotype" w:cs="Tahoma"/>
        </w:rPr>
        <w:t>,</w:t>
      </w:r>
      <w:r>
        <w:rPr>
          <w:rFonts w:ascii="Palatino Linotype" w:hAnsi="Palatino Linotype" w:cs="Tahoma"/>
        </w:rPr>
        <w:t xml:space="preserve"> el Particular interpuso Recurso de Revisión en el que argumentó </w:t>
      </w:r>
      <w:r w:rsidR="00DF7E40">
        <w:rPr>
          <w:rFonts w:ascii="Palatino Linotype" w:hAnsi="Palatino Linotype" w:cs="Tahoma"/>
        </w:rPr>
        <w:t>la negativa a entregar la</w:t>
      </w:r>
      <w:r>
        <w:rPr>
          <w:rFonts w:ascii="Palatino Linotype" w:hAnsi="Palatino Linotype" w:cs="Tahoma"/>
        </w:rPr>
        <w:t xml:space="preserve"> información y que se solicit</w:t>
      </w:r>
      <w:r w:rsidR="00DF7E40">
        <w:rPr>
          <w:rFonts w:ascii="Palatino Linotype" w:hAnsi="Palatino Linotype" w:cs="Tahoma"/>
        </w:rPr>
        <w:t>ó</w:t>
      </w:r>
      <w:r>
        <w:rPr>
          <w:rFonts w:ascii="Palatino Linotype" w:hAnsi="Palatino Linotype" w:cs="Tahoma"/>
        </w:rPr>
        <w:t xml:space="preserve"> la información del </w:t>
      </w:r>
      <w:r w:rsidRPr="002508C4">
        <w:rPr>
          <w:rFonts w:ascii="Palatino Linotype" w:hAnsi="Palatino Linotype" w:cs="Tahoma"/>
          <w:caps/>
        </w:rPr>
        <w:t>ó</w:t>
      </w:r>
      <w:r>
        <w:rPr>
          <w:rFonts w:ascii="Palatino Linotype" w:hAnsi="Palatino Linotype" w:cs="Tahoma"/>
        </w:rPr>
        <w:t xml:space="preserve">rgano </w:t>
      </w:r>
      <w:r w:rsidR="00DF7E40">
        <w:rPr>
          <w:rFonts w:ascii="Palatino Linotype" w:hAnsi="Palatino Linotype" w:cs="Tahoma"/>
        </w:rPr>
        <w:t>Interno de Control del Sujeto Obligado.</w:t>
      </w:r>
      <w:r w:rsidR="00656479">
        <w:rPr>
          <w:rFonts w:ascii="Palatino Linotype" w:hAnsi="Palatino Linotype" w:cs="Tahoma"/>
        </w:rPr>
        <w:t xml:space="preserve"> </w:t>
      </w:r>
      <w:r w:rsidR="002508C4">
        <w:rPr>
          <w:rFonts w:ascii="Palatino Linotype" w:hAnsi="Palatino Linotype" w:cs="Tahoma"/>
        </w:rPr>
        <w:t>Con motivo de lo anterior, la Ponencia Resolutora analizó que la información solicitada es competencia de otro Sujeto Obligado, a saber la Secretaría de la Contraloría del Estado de México, motivo por el cual se Modificó la respuesta del Sujeto Obligado y se le instruyó a emitir el Acuerdo de Incompetencia, por conducto de su Comité de Transparencia.</w:t>
      </w:r>
    </w:p>
    <w:p w:rsidR="002508C4" w:rsidRDefault="002508C4" w:rsidP="006C76CB">
      <w:pPr>
        <w:spacing w:after="0" w:line="360" w:lineRule="auto"/>
        <w:jc w:val="both"/>
        <w:rPr>
          <w:rFonts w:ascii="Palatino Linotype" w:hAnsi="Palatino Linotype" w:cs="Tahoma"/>
        </w:rPr>
      </w:pPr>
    </w:p>
    <w:p w:rsidR="002508C4" w:rsidRDefault="002508C4" w:rsidP="006C76CB">
      <w:pPr>
        <w:spacing w:after="0" w:line="360" w:lineRule="auto"/>
        <w:jc w:val="both"/>
        <w:rPr>
          <w:rFonts w:ascii="Palatino Linotype" w:hAnsi="Palatino Linotype" w:cs="Tahoma"/>
          <w:b/>
        </w:rPr>
      </w:pPr>
      <w:r>
        <w:rPr>
          <w:rFonts w:ascii="Palatino Linotype" w:hAnsi="Palatino Linotype" w:cs="Tahoma"/>
        </w:rPr>
        <w:t>En este sentido, se emite el presente Voto Particular, porque si bien, adicional a que me he pronunciado en diversas ocasiones respecto de que la incompetencia de los sujetos obligados no debe ser obligatoriamente emitida por el Comité de Transparencia cuando la misma deviene de su naturaleza y marco normativo, en el presente caso se suma el hecho de que la información</w:t>
      </w:r>
      <w:r w:rsidR="00331549">
        <w:rPr>
          <w:rFonts w:ascii="Palatino Linotype" w:hAnsi="Palatino Linotype" w:cs="Tahoma"/>
        </w:rPr>
        <w:t xml:space="preserve"> o parte de ella,</w:t>
      </w:r>
      <w:r>
        <w:rPr>
          <w:rFonts w:ascii="Palatino Linotype" w:hAnsi="Palatino Linotype" w:cs="Tahoma"/>
        </w:rPr>
        <w:t xml:space="preserve"> </w:t>
      </w:r>
      <w:r>
        <w:rPr>
          <w:rFonts w:ascii="Palatino Linotype" w:hAnsi="Palatino Linotype" w:cs="Tahoma"/>
          <w:b/>
        </w:rPr>
        <w:t>sí obra en los archivos del Sujeto Obligado</w:t>
      </w:r>
      <w:r w:rsidR="00417812">
        <w:rPr>
          <w:rFonts w:ascii="Palatino Linotype" w:hAnsi="Palatino Linotype" w:cs="Tahoma"/>
          <w:b/>
        </w:rPr>
        <w:t>, como el mismo lo indicó</w:t>
      </w:r>
      <w:r>
        <w:rPr>
          <w:rFonts w:ascii="Palatino Linotype" w:hAnsi="Palatino Linotype" w:cs="Tahoma"/>
          <w:b/>
        </w:rPr>
        <w:t>.</w:t>
      </w:r>
    </w:p>
    <w:p w:rsidR="002508C4" w:rsidRDefault="002508C4" w:rsidP="006C76CB">
      <w:pPr>
        <w:spacing w:after="0" w:line="360" w:lineRule="auto"/>
        <w:jc w:val="both"/>
        <w:rPr>
          <w:rFonts w:ascii="Palatino Linotype" w:hAnsi="Palatino Linotype" w:cs="Tahoma"/>
        </w:rPr>
      </w:pPr>
      <w:r w:rsidRPr="002508C4">
        <w:rPr>
          <w:rFonts w:ascii="Palatino Linotype" w:hAnsi="Palatino Linotype" w:cs="Tahoma"/>
        </w:rPr>
        <w:lastRenderedPageBreak/>
        <w:t xml:space="preserve">En </w:t>
      </w:r>
      <w:r w:rsidR="00B71BF7">
        <w:rPr>
          <w:rFonts w:ascii="Palatino Linotype" w:hAnsi="Palatino Linotype" w:cs="Tahoma"/>
        </w:rPr>
        <w:t>este orden de ideas</w:t>
      </w:r>
      <w:r>
        <w:rPr>
          <w:rFonts w:ascii="Palatino Linotype" w:hAnsi="Palatino Linotype" w:cs="Tahoma"/>
        </w:rPr>
        <w:t xml:space="preserve">, </w:t>
      </w:r>
      <w:r w:rsidR="00B71BF7">
        <w:rPr>
          <w:rFonts w:ascii="Palatino Linotype" w:hAnsi="Palatino Linotype" w:cs="Tahoma"/>
        </w:rPr>
        <w:t xml:space="preserve">si bien, </w:t>
      </w:r>
      <w:r>
        <w:rPr>
          <w:rFonts w:ascii="Palatino Linotype" w:hAnsi="Palatino Linotype" w:cs="Tahoma"/>
        </w:rPr>
        <w:t>la competente para tramitar y resolver los expedientes de quejas es</w:t>
      </w:r>
      <w:r w:rsidR="00B71BF7">
        <w:rPr>
          <w:rFonts w:ascii="Palatino Linotype" w:hAnsi="Palatino Linotype" w:cs="Tahoma"/>
        </w:rPr>
        <w:t xml:space="preserve"> la Secretaría de la Contraloría</w:t>
      </w:r>
      <w:r w:rsidR="00331549">
        <w:rPr>
          <w:rFonts w:ascii="Palatino Linotype" w:hAnsi="Palatino Linotype" w:cs="Tahoma"/>
        </w:rPr>
        <w:t xml:space="preserve"> del Estado de México</w:t>
      </w:r>
      <w:r>
        <w:rPr>
          <w:rFonts w:ascii="Palatino Linotype" w:hAnsi="Palatino Linotype" w:cs="Tahoma"/>
        </w:rPr>
        <w:t>, como de manera atinada y oportuna la Ponencia Resolutora</w:t>
      </w:r>
      <w:r w:rsidR="00B71BF7">
        <w:rPr>
          <w:rFonts w:ascii="Palatino Linotype" w:hAnsi="Palatino Linotype" w:cs="Tahoma"/>
        </w:rPr>
        <w:t xml:space="preserve"> lo argumentó</w:t>
      </w:r>
      <w:r>
        <w:rPr>
          <w:rFonts w:ascii="Palatino Linotype" w:hAnsi="Palatino Linotype" w:cs="Tahoma"/>
        </w:rPr>
        <w:t>, no debe dejarse de lado que la información obra en los archivos del Sujeto Obligado, por lo que la respuesta y el sentido de la Resolución que se analiza no debió ser incompetencia.</w:t>
      </w:r>
    </w:p>
    <w:p w:rsidR="002508C4" w:rsidRDefault="002508C4" w:rsidP="006C76CB">
      <w:pPr>
        <w:spacing w:after="0" w:line="360" w:lineRule="auto"/>
        <w:jc w:val="both"/>
        <w:rPr>
          <w:rFonts w:ascii="Palatino Linotype" w:hAnsi="Palatino Linotype" w:cs="Tahoma"/>
        </w:rPr>
      </w:pPr>
    </w:p>
    <w:p w:rsidR="00E25518" w:rsidRDefault="00B71BF7" w:rsidP="006C76CB">
      <w:pPr>
        <w:spacing w:after="0" w:line="360" w:lineRule="auto"/>
        <w:jc w:val="both"/>
        <w:rPr>
          <w:rFonts w:ascii="Palatino Linotype" w:hAnsi="Palatino Linotype" w:cs="Tahoma"/>
        </w:rPr>
      </w:pPr>
      <w:r>
        <w:rPr>
          <w:rFonts w:ascii="Palatino Linotype" w:hAnsi="Palatino Linotype" w:cs="Tahoma"/>
        </w:rPr>
        <w:t xml:space="preserve">En efecto, </w:t>
      </w:r>
      <w:r w:rsidR="00E25518">
        <w:rPr>
          <w:rFonts w:ascii="Palatino Linotype" w:hAnsi="Palatino Linotype" w:cs="Tahoma"/>
        </w:rPr>
        <w:t xml:space="preserve">de acuerdo a lo establecido en el </w:t>
      </w:r>
      <w:r w:rsidR="00E25518" w:rsidRPr="00E25518">
        <w:rPr>
          <w:rFonts w:ascii="Palatino Linotype" w:hAnsi="Palatino Linotype" w:cs="Tahoma"/>
        </w:rPr>
        <w:t xml:space="preserve">artículo 38 bis, </w:t>
      </w:r>
      <w:r w:rsidR="00331549">
        <w:rPr>
          <w:rFonts w:ascii="Palatino Linotype" w:hAnsi="Palatino Linotype" w:cs="Tahoma"/>
        </w:rPr>
        <w:t xml:space="preserve">párrafo primero y </w:t>
      </w:r>
      <w:r w:rsidR="00E25518" w:rsidRPr="00E25518">
        <w:rPr>
          <w:rFonts w:ascii="Palatino Linotype" w:hAnsi="Palatino Linotype" w:cs="Tahoma"/>
        </w:rPr>
        <w:t>fracci</w:t>
      </w:r>
      <w:r w:rsidR="00E25518">
        <w:rPr>
          <w:rFonts w:ascii="Palatino Linotype" w:hAnsi="Palatino Linotype" w:cs="Tahoma"/>
        </w:rPr>
        <w:t>ones</w:t>
      </w:r>
      <w:r w:rsidR="00E25518" w:rsidRPr="00E25518">
        <w:rPr>
          <w:rFonts w:ascii="Palatino Linotype" w:hAnsi="Palatino Linotype" w:cs="Tahoma"/>
        </w:rPr>
        <w:t xml:space="preserve"> XIV</w:t>
      </w:r>
      <w:r w:rsidR="00E25518">
        <w:rPr>
          <w:rFonts w:ascii="Palatino Linotype" w:hAnsi="Palatino Linotype" w:cs="Tahoma"/>
        </w:rPr>
        <w:t xml:space="preserve"> y XVIII,</w:t>
      </w:r>
      <w:r w:rsidR="00E25518" w:rsidRPr="00E25518">
        <w:rPr>
          <w:rFonts w:ascii="Palatino Linotype" w:hAnsi="Palatino Linotype" w:cs="Tahoma"/>
        </w:rPr>
        <w:t xml:space="preserve"> de la Ley Orgánica de la Administración Pública del Estado de México</w:t>
      </w:r>
      <w:r w:rsidR="00E25518">
        <w:rPr>
          <w:rFonts w:ascii="Palatino Linotype" w:hAnsi="Palatino Linotype" w:cs="Tahoma"/>
        </w:rPr>
        <w:t>, l</w:t>
      </w:r>
      <w:r w:rsidR="00E25518" w:rsidRPr="00E25518">
        <w:rPr>
          <w:rFonts w:ascii="Palatino Linotype" w:hAnsi="Palatino Linotype" w:cs="Tahoma"/>
        </w:rPr>
        <w:t>a Secretaría de la Contraloría del Estado de México, es la dependencia encargada de la responsabilidad de los servidores públicos, en términos de lo que disponga la norma</w:t>
      </w:r>
      <w:r w:rsidR="00E25518">
        <w:rPr>
          <w:rFonts w:ascii="Palatino Linotype" w:hAnsi="Palatino Linotype" w:cs="Tahoma"/>
        </w:rPr>
        <w:t xml:space="preserve">tividad aplicable en la materia; de designar </w:t>
      </w:r>
      <w:r w:rsidR="00E25518" w:rsidRPr="00E25518">
        <w:rPr>
          <w:rFonts w:ascii="Palatino Linotype" w:hAnsi="Palatino Linotype" w:cs="Tahoma"/>
        </w:rPr>
        <w:t>y remover a los titulares de los órganos internos de control de las dependencias, organismos auxiliares, fideicomisos de la administración pública estatal</w:t>
      </w:r>
      <w:r w:rsidR="00E25518">
        <w:rPr>
          <w:rFonts w:ascii="Palatino Linotype" w:hAnsi="Palatino Linotype" w:cs="Tahoma"/>
        </w:rPr>
        <w:t xml:space="preserve"> y de a</w:t>
      </w:r>
      <w:r w:rsidR="00E25518" w:rsidRPr="00E25518">
        <w:rPr>
          <w:rFonts w:ascii="Palatino Linotype" w:hAnsi="Palatino Linotype" w:cs="Tahoma"/>
        </w:rPr>
        <w:t>tender y dar seguimiento a las denuncias y quejas que presenten los particulares con motivo de acuerdos, convenios o contratos que celebren con las dependencias, organismos auxiliares y fideicomisos de la administración pública estatal, así como de las empresas de participación estatal, sociedades o asociaciones asimiladas a éstas.</w:t>
      </w:r>
    </w:p>
    <w:p w:rsidR="00E25518" w:rsidRDefault="00E25518" w:rsidP="006C76CB">
      <w:pPr>
        <w:spacing w:after="0" w:line="360" w:lineRule="auto"/>
        <w:jc w:val="both"/>
        <w:rPr>
          <w:rFonts w:ascii="Palatino Linotype" w:hAnsi="Palatino Linotype" w:cs="Tahoma"/>
        </w:rPr>
      </w:pPr>
    </w:p>
    <w:p w:rsidR="00E25518" w:rsidRDefault="00E25518" w:rsidP="006C76CB">
      <w:pPr>
        <w:spacing w:after="0" w:line="360" w:lineRule="auto"/>
        <w:jc w:val="both"/>
        <w:rPr>
          <w:rFonts w:ascii="Palatino Linotype" w:hAnsi="Palatino Linotype" w:cs="Tahoma"/>
        </w:rPr>
      </w:pPr>
      <w:r>
        <w:rPr>
          <w:rFonts w:ascii="Palatino Linotype" w:hAnsi="Palatino Linotype" w:cs="Tahoma"/>
        </w:rPr>
        <w:t xml:space="preserve">Sin embargo, para el cumplimiento de la atribución de atender y dar seguimiento a las quejas presentadas en la Universidad Politécnica del Estado de México, es indispensable la comunicación entre ambas instituciones, de tal suerte que la Secretaría </w:t>
      </w:r>
      <w:r w:rsidR="00331549">
        <w:rPr>
          <w:rFonts w:ascii="Palatino Linotype" w:hAnsi="Palatino Linotype" w:cs="Tahoma"/>
        </w:rPr>
        <w:t xml:space="preserve">debe </w:t>
      </w:r>
      <w:r>
        <w:rPr>
          <w:rFonts w:ascii="Palatino Linotype" w:hAnsi="Palatino Linotype" w:cs="Tahoma"/>
        </w:rPr>
        <w:t>inform</w:t>
      </w:r>
      <w:r w:rsidR="00331549">
        <w:rPr>
          <w:rFonts w:ascii="Palatino Linotype" w:hAnsi="Palatino Linotype" w:cs="Tahoma"/>
        </w:rPr>
        <w:t>ar</w:t>
      </w:r>
      <w:r>
        <w:rPr>
          <w:rFonts w:ascii="Palatino Linotype" w:hAnsi="Palatino Linotype" w:cs="Tahoma"/>
        </w:rPr>
        <w:t xml:space="preserve"> a la Universidad sobre la presentación de quejas y, la Universidad entreg</w:t>
      </w:r>
      <w:r w:rsidR="00331549">
        <w:rPr>
          <w:rFonts w:ascii="Palatino Linotype" w:hAnsi="Palatino Linotype" w:cs="Tahoma"/>
        </w:rPr>
        <w:t>ar</w:t>
      </w:r>
      <w:r>
        <w:rPr>
          <w:rFonts w:ascii="Palatino Linotype" w:hAnsi="Palatino Linotype" w:cs="Tahoma"/>
        </w:rPr>
        <w:t xml:space="preserve"> a la dependencia la documentación que sea necesaria para investigar el hecho denunciado.</w:t>
      </w:r>
    </w:p>
    <w:p w:rsidR="00622F36" w:rsidRDefault="00622F36" w:rsidP="006C76CB">
      <w:pPr>
        <w:spacing w:after="0" w:line="360" w:lineRule="auto"/>
        <w:jc w:val="both"/>
        <w:rPr>
          <w:rFonts w:ascii="Palatino Linotype" w:hAnsi="Palatino Linotype" w:cs="Tahoma"/>
        </w:rPr>
      </w:pPr>
    </w:p>
    <w:p w:rsidR="00622F36" w:rsidRDefault="00622F36" w:rsidP="006C76CB">
      <w:pPr>
        <w:spacing w:after="0" w:line="360" w:lineRule="auto"/>
        <w:jc w:val="both"/>
        <w:rPr>
          <w:rFonts w:ascii="Palatino Linotype" w:hAnsi="Palatino Linotype" w:cs="Tahoma"/>
        </w:rPr>
      </w:pPr>
      <w:r>
        <w:rPr>
          <w:rFonts w:ascii="Palatino Linotype" w:hAnsi="Palatino Linotype" w:cs="Tahoma"/>
        </w:rPr>
        <w:t>Al respecto la Ley de Responsabilidades</w:t>
      </w:r>
      <w:r w:rsidR="00820635">
        <w:rPr>
          <w:rFonts w:ascii="Palatino Linotype" w:hAnsi="Palatino Linotype" w:cs="Tahoma"/>
        </w:rPr>
        <w:t xml:space="preserve"> administrativas del Estado de México y Municipios, dispone lo siguiente:</w:t>
      </w:r>
    </w:p>
    <w:p w:rsidR="00622F36" w:rsidRPr="00820635" w:rsidRDefault="00622F36" w:rsidP="00820635">
      <w:pPr>
        <w:spacing w:after="0" w:line="360" w:lineRule="auto"/>
        <w:ind w:left="567" w:right="567"/>
        <w:jc w:val="both"/>
        <w:rPr>
          <w:rFonts w:ascii="Palatino Linotype" w:hAnsi="Palatino Linotype" w:cs="Tahoma"/>
          <w:sz w:val="20"/>
          <w:szCs w:val="20"/>
        </w:rPr>
      </w:pPr>
      <w:r w:rsidRPr="00820635">
        <w:rPr>
          <w:rFonts w:ascii="Palatino Linotype" w:hAnsi="Palatino Linotype" w:cs="Tahoma"/>
          <w:sz w:val="20"/>
          <w:szCs w:val="20"/>
        </w:rPr>
        <w:lastRenderedPageBreak/>
        <w:t>Artículo 9. En el ámbito de su competencia, son autoridades facultadas para aplicar la presente Ley:</w:t>
      </w:r>
    </w:p>
    <w:p w:rsidR="00622F36" w:rsidRPr="00820635" w:rsidRDefault="00622F36" w:rsidP="00820635">
      <w:pPr>
        <w:spacing w:after="0" w:line="360" w:lineRule="auto"/>
        <w:ind w:left="567" w:right="567"/>
        <w:jc w:val="both"/>
        <w:rPr>
          <w:rFonts w:ascii="Palatino Linotype" w:hAnsi="Palatino Linotype" w:cs="Tahoma"/>
          <w:sz w:val="20"/>
          <w:szCs w:val="20"/>
        </w:rPr>
      </w:pPr>
      <w:r w:rsidRPr="00820635">
        <w:rPr>
          <w:rFonts w:ascii="Palatino Linotype" w:hAnsi="Palatino Linotype" w:cs="Tahoma"/>
          <w:sz w:val="20"/>
          <w:szCs w:val="20"/>
        </w:rPr>
        <w:t>I. La Secretaría de la Contraloría</w:t>
      </w:r>
    </w:p>
    <w:p w:rsidR="00622F36" w:rsidRPr="00820635" w:rsidRDefault="00622F36" w:rsidP="00820635">
      <w:pPr>
        <w:spacing w:after="0" w:line="360" w:lineRule="auto"/>
        <w:ind w:left="567" w:right="567"/>
        <w:jc w:val="both"/>
        <w:rPr>
          <w:rFonts w:ascii="Palatino Linotype" w:hAnsi="Palatino Linotype" w:cs="Tahoma"/>
          <w:sz w:val="20"/>
          <w:szCs w:val="20"/>
        </w:rPr>
      </w:pPr>
      <w:r w:rsidRPr="00820635">
        <w:rPr>
          <w:rFonts w:ascii="Palatino Linotype" w:hAnsi="Palatino Linotype" w:cs="Tahoma"/>
          <w:sz w:val="20"/>
          <w:szCs w:val="20"/>
        </w:rPr>
        <w:t>II. a X. …</w:t>
      </w:r>
    </w:p>
    <w:p w:rsidR="00622F36" w:rsidRPr="00820635" w:rsidRDefault="00622F36" w:rsidP="00820635">
      <w:pPr>
        <w:spacing w:after="0" w:line="360" w:lineRule="auto"/>
        <w:ind w:left="567" w:right="567"/>
        <w:jc w:val="both"/>
        <w:rPr>
          <w:rFonts w:ascii="Palatino Linotype" w:hAnsi="Palatino Linotype" w:cs="Tahoma"/>
          <w:sz w:val="20"/>
          <w:szCs w:val="20"/>
        </w:rPr>
      </w:pPr>
      <w:r w:rsidRPr="00820635">
        <w:rPr>
          <w:rFonts w:ascii="Palatino Linotype" w:hAnsi="Palatino Linotype" w:cs="Tahoma"/>
          <w:sz w:val="20"/>
          <w:szCs w:val="20"/>
        </w:rPr>
        <w:t>Artículo 10. La Secretaría de la Contraloría y los órganos internos de control tendrán a su cargo, en el</w:t>
      </w:r>
      <w:r w:rsidRPr="00820635">
        <w:rPr>
          <w:rFonts w:ascii="Palatino Linotype" w:hAnsi="Palatino Linotype" w:cs="Tahoma"/>
          <w:sz w:val="20"/>
          <w:szCs w:val="20"/>
        </w:rPr>
        <w:t xml:space="preserve"> </w:t>
      </w:r>
      <w:r w:rsidRPr="00820635">
        <w:rPr>
          <w:rFonts w:ascii="Palatino Linotype" w:hAnsi="Palatino Linotype" w:cs="Tahoma"/>
          <w:sz w:val="20"/>
          <w:szCs w:val="20"/>
        </w:rPr>
        <w:t>ámbito de su competencia, la investigación, substanciación y calificación de las faltas administrativas.</w:t>
      </w:r>
      <w:r w:rsidRPr="00820635">
        <w:rPr>
          <w:rFonts w:ascii="Palatino Linotype" w:hAnsi="Palatino Linotype" w:cs="Tahoma"/>
          <w:sz w:val="20"/>
          <w:szCs w:val="20"/>
        </w:rPr>
        <w:cr/>
        <w:t>…</w:t>
      </w:r>
    </w:p>
    <w:p w:rsidR="00622F36" w:rsidRPr="00820635" w:rsidRDefault="00622F36" w:rsidP="00820635">
      <w:pPr>
        <w:spacing w:after="0" w:line="360" w:lineRule="auto"/>
        <w:ind w:left="567" w:right="567"/>
        <w:jc w:val="both"/>
        <w:rPr>
          <w:rFonts w:ascii="Palatino Linotype" w:hAnsi="Palatino Linotype" w:cs="Tahoma"/>
          <w:sz w:val="20"/>
          <w:szCs w:val="20"/>
        </w:rPr>
      </w:pPr>
      <w:r w:rsidRPr="00820635">
        <w:rPr>
          <w:rFonts w:ascii="Palatino Linotype" w:hAnsi="Palatino Linotype" w:cs="Tahoma"/>
          <w:sz w:val="20"/>
          <w:szCs w:val="20"/>
        </w:rPr>
        <w:t>…</w:t>
      </w:r>
    </w:p>
    <w:p w:rsidR="00622F36" w:rsidRPr="00820635" w:rsidRDefault="00622F36" w:rsidP="00820635">
      <w:pPr>
        <w:spacing w:after="0" w:line="360" w:lineRule="auto"/>
        <w:ind w:left="567" w:right="567"/>
        <w:jc w:val="both"/>
        <w:rPr>
          <w:rFonts w:ascii="Palatino Linotype" w:hAnsi="Palatino Linotype" w:cs="Tahoma"/>
          <w:sz w:val="20"/>
          <w:szCs w:val="20"/>
        </w:rPr>
      </w:pPr>
      <w:r w:rsidRPr="00820635">
        <w:rPr>
          <w:rFonts w:ascii="Palatino Linotype" w:hAnsi="Palatino Linotype" w:cs="Tahoma"/>
          <w:sz w:val="20"/>
          <w:szCs w:val="20"/>
        </w:rPr>
        <w:t>…</w:t>
      </w:r>
    </w:p>
    <w:p w:rsidR="009C129F" w:rsidRPr="00820635" w:rsidRDefault="009C129F" w:rsidP="00820635">
      <w:pPr>
        <w:spacing w:after="0" w:line="360" w:lineRule="auto"/>
        <w:ind w:left="567" w:right="567"/>
        <w:jc w:val="both"/>
        <w:rPr>
          <w:rFonts w:ascii="Palatino Linotype" w:hAnsi="Palatino Linotype" w:cs="Tahoma"/>
          <w:sz w:val="20"/>
          <w:szCs w:val="20"/>
        </w:rPr>
      </w:pPr>
    </w:p>
    <w:p w:rsidR="009C129F" w:rsidRPr="00820635" w:rsidRDefault="009C129F" w:rsidP="00820635">
      <w:pPr>
        <w:spacing w:after="0" w:line="360" w:lineRule="auto"/>
        <w:ind w:left="567" w:right="567"/>
        <w:jc w:val="both"/>
        <w:rPr>
          <w:rFonts w:ascii="Palatino Linotype" w:hAnsi="Palatino Linotype" w:cs="Tahoma"/>
          <w:sz w:val="20"/>
          <w:szCs w:val="20"/>
        </w:rPr>
      </w:pPr>
      <w:r w:rsidRPr="00820635">
        <w:rPr>
          <w:rFonts w:ascii="Palatino Linotype" w:hAnsi="Palatino Linotype" w:cs="Tahoma"/>
          <w:sz w:val="20"/>
          <w:szCs w:val="20"/>
        </w:rPr>
        <w:t>Artículo 95. La investigación por la presunta responsabilidad de faltas administrativas podrá iniciar:</w:t>
      </w:r>
    </w:p>
    <w:p w:rsidR="009C129F" w:rsidRPr="00820635" w:rsidRDefault="009C129F" w:rsidP="00820635">
      <w:pPr>
        <w:spacing w:after="0" w:line="360" w:lineRule="auto"/>
        <w:ind w:left="567" w:right="567"/>
        <w:jc w:val="both"/>
        <w:rPr>
          <w:rFonts w:ascii="Palatino Linotype" w:hAnsi="Palatino Linotype" w:cs="Tahoma"/>
          <w:sz w:val="20"/>
          <w:szCs w:val="20"/>
        </w:rPr>
      </w:pPr>
      <w:r w:rsidRPr="00820635">
        <w:rPr>
          <w:rFonts w:ascii="Palatino Linotype" w:hAnsi="Palatino Linotype" w:cs="Tahoma"/>
          <w:sz w:val="20"/>
          <w:szCs w:val="20"/>
        </w:rPr>
        <w:t xml:space="preserve">I. </w:t>
      </w:r>
      <w:r w:rsidR="00820635">
        <w:rPr>
          <w:rFonts w:ascii="Palatino Linotype" w:hAnsi="Palatino Linotype" w:cs="Tahoma"/>
          <w:sz w:val="20"/>
          <w:szCs w:val="20"/>
        </w:rPr>
        <w:t>…</w:t>
      </w:r>
    </w:p>
    <w:p w:rsidR="009C129F" w:rsidRPr="00820635" w:rsidRDefault="009C129F" w:rsidP="00820635">
      <w:pPr>
        <w:spacing w:after="0" w:line="360" w:lineRule="auto"/>
        <w:ind w:left="567" w:right="567"/>
        <w:jc w:val="both"/>
        <w:rPr>
          <w:rFonts w:ascii="Palatino Linotype" w:hAnsi="Palatino Linotype" w:cs="Tahoma"/>
          <w:sz w:val="20"/>
          <w:szCs w:val="20"/>
        </w:rPr>
      </w:pPr>
      <w:r w:rsidRPr="00820635">
        <w:rPr>
          <w:rFonts w:ascii="Palatino Linotype" w:hAnsi="Palatino Linotype" w:cs="Tahoma"/>
          <w:sz w:val="20"/>
          <w:szCs w:val="20"/>
        </w:rPr>
        <w:t>II. Por denuncia.</w:t>
      </w:r>
    </w:p>
    <w:p w:rsidR="009C129F" w:rsidRPr="00820635" w:rsidRDefault="009C129F" w:rsidP="00820635">
      <w:pPr>
        <w:spacing w:after="0" w:line="360" w:lineRule="auto"/>
        <w:ind w:left="567" w:right="567"/>
        <w:jc w:val="both"/>
        <w:rPr>
          <w:rFonts w:ascii="Palatino Linotype" w:hAnsi="Palatino Linotype" w:cs="Tahoma"/>
          <w:sz w:val="20"/>
          <w:szCs w:val="20"/>
        </w:rPr>
      </w:pPr>
      <w:r w:rsidRPr="00820635">
        <w:rPr>
          <w:rFonts w:ascii="Palatino Linotype" w:hAnsi="Palatino Linotype" w:cs="Tahoma"/>
          <w:sz w:val="20"/>
          <w:szCs w:val="20"/>
        </w:rPr>
        <w:t xml:space="preserve">III. </w:t>
      </w:r>
      <w:r w:rsidR="00820635">
        <w:rPr>
          <w:rFonts w:ascii="Palatino Linotype" w:hAnsi="Palatino Linotype" w:cs="Tahoma"/>
          <w:sz w:val="20"/>
          <w:szCs w:val="20"/>
        </w:rPr>
        <w:t>…</w:t>
      </w:r>
    </w:p>
    <w:p w:rsidR="009C129F" w:rsidRPr="00820635" w:rsidRDefault="009C129F" w:rsidP="00820635">
      <w:pPr>
        <w:spacing w:after="0" w:line="360" w:lineRule="auto"/>
        <w:ind w:left="567" w:right="567"/>
        <w:jc w:val="both"/>
        <w:rPr>
          <w:rFonts w:ascii="Palatino Linotype" w:hAnsi="Palatino Linotype" w:cs="Tahoma"/>
          <w:sz w:val="20"/>
          <w:szCs w:val="20"/>
        </w:rPr>
      </w:pPr>
      <w:r w:rsidRPr="00820635">
        <w:rPr>
          <w:rFonts w:ascii="Palatino Linotype" w:hAnsi="Palatino Linotype" w:cs="Tahoma"/>
          <w:sz w:val="20"/>
          <w:szCs w:val="20"/>
        </w:rPr>
        <w:t>Las denuncias podrán ser anónimas. En su caso, las autoridades investigadoras deberán garantizar,</w:t>
      </w:r>
      <w:r w:rsidRPr="00820635">
        <w:rPr>
          <w:rFonts w:ascii="Palatino Linotype" w:hAnsi="Palatino Linotype" w:cs="Tahoma"/>
          <w:sz w:val="20"/>
          <w:szCs w:val="20"/>
        </w:rPr>
        <w:t xml:space="preserve"> </w:t>
      </w:r>
      <w:r w:rsidRPr="00820635">
        <w:rPr>
          <w:rFonts w:ascii="Palatino Linotype" w:hAnsi="Palatino Linotype" w:cs="Tahoma"/>
          <w:sz w:val="20"/>
          <w:szCs w:val="20"/>
        </w:rPr>
        <w:t>proteger y mantener el carácter de confidencial la identidad de las personas que denuncien las</w:t>
      </w:r>
      <w:r w:rsidRPr="00820635">
        <w:rPr>
          <w:rFonts w:ascii="Palatino Linotype" w:hAnsi="Palatino Linotype" w:cs="Tahoma"/>
          <w:sz w:val="20"/>
          <w:szCs w:val="20"/>
        </w:rPr>
        <w:t xml:space="preserve"> </w:t>
      </w:r>
      <w:r w:rsidRPr="00820635">
        <w:rPr>
          <w:rFonts w:ascii="Palatino Linotype" w:hAnsi="Palatino Linotype" w:cs="Tahoma"/>
          <w:sz w:val="20"/>
          <w:szCs w:val="20"/>
        </w:rPr>
        <w:t>presuntas infracciones.</w:t>
      </w:r>
    </w:p>
    <w:p w:rsidR="00622F36" w:rsidRPr="00820635" w:rsidRDefault="00622F36" w:rsidP="00820635">
      <w:pPr>
        <w:spacing w:after="0" w:line="360" w:lineRule="auto"/>
        <w:ind w:left="567" w:right="567"/>
        <w:jc w:val="both"/>
        <w:rPr>
          <w:rFonts w:ascii="Palatino Linotype" w:hAnsi="Palatino Linotype" w:cs="Tahoma"/>
          <w:sz w:val="20"/>
          <w:szCs w:val="20"/>
        </w:rPr>
      </w:pPr>
    </w:p>
    <w:p w:rsidR="009C129F" w:rsidRPr="00820635" w:rsidRDefault="009C129F" w:rsidP="00820635">
      <w:pPr>
        <w:spacing w:after="0" w:line="360" w:lineRule="auto"/>
        <w:ind w:left="567" w:right="567"/>
        <w:jc w:val="both"/>
        <w:rPr>
          <w:rFonts w:ascii="Palatino Linotype" w:hAnsi="Palatino Linotype" w:cs="Tahoma"/>
          <w:b/>
          <w:sz w:val="20"/>
          <w:szCs w:val="20"/>
        </w:rPr>
      </w:pPr>
      <w:r w:rsidRPr="00820635">
        <w:rPr>
          <w:rFonts w:ascii="Palatino Linotype" w:hAnsi="Palatino Linotype" w:cs="Tahoma"/>
          <w:sz w:val="20"/>
          <w:szCs w:val="20"/>
        </w:rPr>
        <w:t xml:space="preserve">Artículo 99. </w:t>
      </w:r>
      <w:r w:rsidRPr="00820635">
        <w:rPr>
          <w:rFonts w:ascii="Palatino Linotype" w:hAnsi="Palatino Linotype" w:cs="Tahoma"/>
          <w:b/>
          <w:sz w:val="20"/>
          <w:szCs w:val="20"/>
          <w:u w:val="single"/>
        </w:rPr>
        <w:t>Las autoridades investigadoras deberán tener acceso a toda la información necesaria para</w:t>
      </w:r>
      <w:r w:rsidRPr="00820635">
        <w:rPr>
          <w:rFonts w:ascii="Palatino Linotype" w:hAnsi="Palatino Linotype" w:cs="Tahoma"/>
          <w:b/>
          <w:sz w:val="20"/>
          <w:szCs w:val="20"/>
          <w:u w:val="single"/>
        </w:rPr>
        <w:t xml:space="preserve"> </w:t>
      </w:r>
      <w:r w:rsidRPr="00820635">
        <w:rPr>
          <w:rFonts w:ascii="Palatino Linotype" w:hAnsi="Palatino Linotype" w:cs="Tahoma"/>
          <w:b/>
          <w:sz w:val="20"/>
          <w:szCs w:val="20"/>
          <w:u w:val="single"/>
        </w:rPr>
        <w:t>el esclarecimiento de los hechos</w:t>
      </w:r>
      <w:r w:rsidRPr="00820635">
        <w:rPr>
          <w:rFonts w:ascii="Palatino Linotype" w:hAnsi="Palatino Linotype" w:cs="Tahoma"/>
          <w:b/>
          <w:sz w:val="20"/>
          <w:szCs w:val="20"/>
        </w:rPr>
        <w:t>, incluyendo aquélla que las disposiciones legales en la materia</w:t>
      </w:r>
      <w:r w:rsidRPr="00820635">
        <w:rPr>
          <w:rFonts w:ascii="Palatino Linotype" w:hAnsi="Palatino Linotype" w:cs="Tahoma"/>
          <w:b/>
          <w:sz w:val="20"/>
          <w:szCs w:val="20"/>
        </w:rPr>
        <w:t xml:space="preserve"> </w:t>
      </w:r>
      <w:r w:rsidRPr="00820635">
        <w:rPr>
          <w:rFonts w:ascii="Palatino Linotype" w:hAnsi="Palatino Linotype" w:cs="Tahoma"/>
          <w:b/>
          <w:sz w:val="20"/>
          <w:szCs w:val="20"/>
        </w:rPr>
        <w:t>consideren con carácter de reservada o confidencial, siempre que esté relacionada con la comisión de</w:t>
      </w:r>
      <w:r w:rsidRPr="00820635">
        <w:rPr>
          <w:rFonts w:ascii="Palatino Linotype" w:hAnsi="Palatino Linotype" w:cs="Tahoma"/>
          <w:b/>
          <w:sz w:val="20"/>
          <w:szCs w:val="20"/>
        </w:rPr>
        <w:t xml:space="preserve"> </w:t>
      </w:r>
      <w:r w:rsidRPr="00820635">
        <w:rPr>
          <w:rFonts w:ascii="Palatino Linotype" w:hAnsi="Palatino Linotype" w:cs="Tahoma"/>
          <w:b/>
          <w:sz w:val="20"/>
          <w:szCs w:val="20"/>
        </w:rPr>
        <w:t>infracciones a que se refiere la presente Ley, con la obligación de mantener la misma reserva o secrecía,</w:t>
      </w:r>
      <w:r w:rsidRPr="00820635">
        <w:rPr>
          <w:rFonts w:ascii="Palatino Linotype" w:hAnsi="Palatino Linotype" w:cs="Tahoma"/>
          <w:b/>
          <w:sz w:val="20"/>
          <w:szCs w:val="20"/>
        </w:rPr>
        <w:t xml:space="preserve"> </w:t>
      </w:r>
      <w:r w:rsidRPr="00820635">
        <w:rPr>
          <w:rFonts w:ascii="Palatino Linotype" w:hAnsi="Palatino Linotype" w:cs="Tahoma"/>
          <w:b/>
          <w:sz w:val="20"/>
          <w:szCs w:val="20"/>
        </w:rPr>
        <w:t>conforme a lo que determinen las leyes.</w:t>
      </w:r>
    </w:p>
    <w:p w:rsidR="009C129F" w:rsidRPr="00820635" w:rsidRDefault="009C129F" w:rsidP="00820635">
      <w:pPr>
        <w:spacing w:after="0" w:line="360" w:lineRule="auto"/>
        <w:ind w:left="567" w:right="567"/>
        <w:jc w:val="both"/>
        <w:rPr>
          <w:rFonts w:ascii="Palatino Linotype" w:hAnsi="Palatino Linotype" w:cs="Tahoma"/>
          <w:sz w:val="20"/>
          <w:szCs w:val="20"/>
        </w:rPr>
      </w:pPr>
      <w:r w:rsidRPr="00820635">
        <w:rPr>
          <w:rFonts w:ascii="Palatino Linotype" w:hAnsi="Palatino Linotype" w:cs="Tahoma"/>
          <w:sz w:val="20"/>
          <w:szCs w:val="20"/>
        </w:rPr>
        <w:t>Las autoridades investigadoras, durante el desarrollo de investigaciones por faltas administrativas</w:t>
      </w:r>
      <w:r w:rsidRPr="00820635">
        <w:rPr>
          <w:rFonts w:ascii="Palatino Linotype" w:hAnsi="Palatino Linotype" w:cs="Tahoma"/>
          <w:sz w:val="20"/>
          <w:szCs w:val="20"/>
        </w:rPr>
        <w:t xml:space="preserve"> </w:t>
      </w:r>
      <w:r w:rsidRPr="00820635">
        <w:rPr>
          <w:rFonts w:ascii="Palatino Linotype" w:hAnsi="Palatino Linotype" w:cs="Tahoma"/>
          <w:sz w:val="20"/>
          <w:szCs w:val="20"/>
        </w:rPr>
        <w:t>graves, no les serán oponibles las disposiciones dirigidas a proteger la secrecía de la información en</w:t>
      </w:r>
      <w:r w:rsidRPr="00820635">
        <w:rPr>
          <w:rFonts w:ascii="Palatino Linotype" w:hAnsi="Palatino Linotype" w:cs="Tahoma"/>
          <w:sz w:val="20"/>
          <w:szCs w:val="20"/>
        </w:rPr>
        <w:t xml:space="preserve"> </w:t>
      </w:r>
      <w:r w:rsidRPr="00820635">
        <w:rPr>
          <w:rFonts w:ascii="Palatino Linotype" w:hAnsi="Palatino Linotype" w:cs="Tahoma"/>
          <w:sz w:val="20"/>
          <w:szCs w:val="20"/>
        </w:rPr>
        <w:t xml:space="preserve">materia fiscal bursátil, fiduciario o la relacionada con </w:t>
      </w:r>
      <w:r w:rsidRPr="00820635">
        <w:rPr>
          <w:rFonts w:ascii="Palatino Linotype" w:hAnsi="Palatino Linotype" w:cs="Tahoma"/>
          <w:sz w:val="20"/>
          <w:szCs w:val="20"/>
        </w:rPr>
        <w:lastRenderedPageBreak/>
        <w:t>operaciones de depósito, administración, ahorro</w:t>
      </w:r>
      <w:r w:rsidRPr="00820635">
        <w:rPr>
          <w:rFonts w:ascii="Palatino Linotype" w:hAnsi="Palatino Linotype" w:cs="Tahoma"/>
          <w:sz w:val="20"/>
          <w:szCs w:val="20"/>
        </w:rPr>
        <w:t xml:space="preserve"> </w:t>
      </w:r>
      <w:r w:rsidRPr="00820635">
        <w:rPr>
          <w:rFonts w:ascii="Palatino Linotype" w:hAnsi="Palatino Linotype" w:cs="Tahoma"/>
          <w:sz w:val="20"/>
          <w:szCs w:val="20"/>
        </w:rPr>
        <w:t>e inversión de recursos monetarios. Esta información conservará su calidad en los expedientes</w:t>
      </w:r>
      <w:r w:rsidRPr="00820635">
        <w:rPr>
          <w:rFonts w:ascii="Palatino Linotype" w:hAnsi="Palatino Linotype" w:cs="Tahoma"/>
          <w:sz w:val="20"/>
          <w:szCs w:val="20"/>
        </w:rPr>
        <w:t xml:space="preserve"> </w:t>
      </w:r>
      <w:r w:rsidRPr="00820635">
        <w:rPr>
          <w:rFonts w:ascii="Palatino Linotype" w:hAnsi="Palatino Linotype" w:cs="Tahoma"/>
          <w:sz w:val="20"/>
          <w:szCs w:val="20"/>
        </w:rPr>
        <w:t>correspondientes, para lo cual se deberán celebrar convenios de colaboración con las autoridades</w:t>
      </w:r>
      <w:r w:rsidRPr="00820635">
        <w:rPr>
          <w:rFonts w:ascii="Palatino Linotype" w:hAnsi="Palatino Linotype" w:cs="Tahoma"/>
          <w:sz w:val="20"/>
          <w:szCs w:val="20"/>
        </w:rPr>
        <w:t xml:space="preserve"> </w:t>
      </w:r>
      <w:r w:rsidRPr="00820635">
        <w:rPr>
          <w:rFonts w:ascii="Palatino Linotype" w:hAnsi="Palatino Linotype" w:cs="Tahoma"/>
          <w:sz w:val="20"/>
          <w:szCs w:val="20"/>
        </w:rPr>
        <w:t>correspondientes.</w:t>
      </w:r>
    </w:p>
    <w:p w:rsidR="009C129F" w:rsidRPr="00820635" w:rsidRDefault="009C129F" w:rsidP="00820635">
      <w:pPr>
        <w:spacing w:after="0" w:line="360" w:lineRule="auto"/>
        <w:ind w:left="567" w:right="567"/>
        <w:jc w:val="both"/>
        <w:rPr>
          <w:rFonts w:ascii="Palatino Linotype" w:hAnsi="Palatino Linotype" w:cs="Tahoma"/>
          <w:sz w:val="20"/>
          <w:szCs w:val="20"/>
        </w:rPr>
      </w:pPr>
      <w:r w:rsidRPr="00820635">
        <w:rPr>
          <w:rFonts w:ascii="Palatino Linotype" w:hAnsi="Palatino Linotype" w:cs="Tahoma"/>
          <w:sz w:val="20"/>
          <w:szCs w:val="20"/>
        </w:rPr>
        <w:t>Para efectos de lo previsto en el párrafo anterior, se observará lo dispuesto en el artículo 39 de la</w:t>
      </w:r>
      <w:r w:rsidRPr="00820635">
        <w:rPr>
          <w:rFonts w:ascii="Palatino Linotype" w:hAnsi="Palatino Linotype" w:cs="Tahoma"/>
          <w:sz w:val="20"/>
          <w:szCs w:val="20"/>
        </w:rPr>
        <w:t xml:space="preserve"> </w:t>
      </w:r>
      <w:r w:rsidRPr="00820635">
        <w:rPr>
          <w:rFonts w:ascii="Palatino Linotype" w:hAnsi="Palatino Linotype" w:cs="Tahoma"/>
          <w:sz w:val="20"/>
          <w:szCs w:val="20"/>
        </w:rPr>
        <w:t>presente Ley.</w:t>
      </w:r>
    </w:p>
    <w:p w:rsidR="009C129F" w:rsidRPr="00820635" w:rsidRDefault="009C129F" w:rsidP="00820635">
      <w:pPr>
        <w:spacing w:after="0" w:line="360" w:lineRule="auto"/>
        <w:ind w:left="567" w:right="567"/>
        <w:jc w:val="both"/>
        <w:rPr>
          <w:rFonts w:ascii="Palatino Linotype" w:hAnsi="Palatino Linotype" w:cs="Tahoma"/>
          <w:sz w:val="20"/>
          <w:szCs w:val="20"/>
        </w:rPr>
      </w:pPr>
    </w:p>
    <w:p w:rsidR="002508C4" w:rsidRDefault="009C129F" w:rsidP="00820635">
      <w:pPr>
        <w:spacing w:after="0" w:line="360" w:lineRule="auto"/>
        <w:ind w:left="567" w:right="567"/>
        <w:jc w:val="both"/>
        <w:rPr>
          <w:rFonts w:ascii="Palatino Linotype" w:hAnsi="Palatino Linotype" w:cs="Tahoma"/>
        </w:rPr>
      </w:pPr>
      <w:r w:rsidRPr="00820635">
        <w:rPr>
          <w:rFonts w:ascii="Palatino Linotype" w:hAnsi="Palatino Linotype" w:cs="Tahoma"/>
          <w:sz w:val="20"/>
          <w:szCs w:val="20"/>
        </w:rPr>
        <w:t>Las autoridades encargadas de la investigación, por conducto de su titular, podrán ordenar la práctica</w:t>
      </w:r>
      <w:r w:rsidRPr="00820635">
        <w:rPr>
          <w:rFonts w:ascii="Palatino Linotype" w:hAnsi="Palatino Linotype" w:cs="Tahoma"/>
          <w:sz w:val="20"/>
          <w:szCs w:val="20"/>
        </w:rPr>
        <w:t xml:space="preserve"> </w:t>
      </w:r>
      <w:r w:rsidRPr="00820635">
        <w:rPr>
          <w:rFonts w:ascii="Palatino Linotype" w:hAnsi="Palatino Linotype" w:cs="Tahoma"/>
          <w:sz w:val="20"/>
          <w:szCs w:val="20"/>
        </w:rPr>
        <w:t>de visitas de verificación, las cuales se sujetarán a lo previsto en el Código de Procedimientos</w:t>
      </w:r>
      <w:r w:rsidRPr="00820635">
        <w:rPr>
          <w:rFonts w:ascii="Palatino Linotype" w:hAnsi="Palatino Linotype" w:cs="Tahoma"/>
          <w:sz w:val="20"/>
          <w:szCs w:val="20"/>
        </w:rPr>
        <w:t xml:space="preserve"> </w:t>
      </w:r>
      <w:r w:rsidRPr="00820635">
        <w:rPr>
          <w:rFonts w:ascii="Palatino Linotype" w:hAnsi="Palatino Linotype" w:cs="Tahoma"/>
          <w:sz w:val="20"/>
          <w:szCs w:val="20"/>
        </w:rPr>
        <w:t>Administrativos del Estado de México, incluyendo acciones encubiertas y usuario simulado con apego a</w:t>
      </w:r>
      <w:r w:rsidRPr="00820635">
        <w:rPr>
          <w:rFonts w:ascii="Palatino Linotype" w:hAnsi="Palatino Linotype" w:cs="Tahoma"/>
          <w:sz w:val="20"/>
          <w:szCs w:val="20"/>
        </w:rPr>
        <w:t xml:space="preserve"> </w:t>
      </w:r>
      <w:r w:rsidRPr="00820635">
        <w:rPr>
          <w:rFonts w:ascii="Palatino Linotype" w:hAnsi="Palatino Linotype" w:cs="Tahoma"/>
          <w:sz w:val="20"/>
          <w:szCs w:val="20"/>
        </w:rPr>
        <w:t>la legalidad, la presente Ley y demás normatividad</w:t>
      </w:r>
      <w:r w:rsidRPr="009C129F">
        <w:rPr>
          <w:rFonts w:ascii="Palatino Linotype" w:hAnsi="Palatino Linotype" w:cs="Tahoma"/>
        </w:rPr>
        <w:t xml:space="preserve"> que para este fin sea expedida por los titulares de</w:t>
      </w:r>
      <w:r>
        <w:rPr>
          <w:rFonts w:ascii="Palatino Linotype" w:hAnsi="Palatino Linotype" w:cs="Tahoma"/>
        </w:rPr>
        <w:t xml:space="preserve"> </w:t>
      </w:r>
      <w:r w:rsidRPr="009C129F">
        <w:rPr>
          <w:rFonts w:ascii="Palatino Linotype" w:hAnsi="Palatino Linotype" w:cs="Tahoma"/>
        </w:rPr>
        <w:t>los entes públicos responsables.</w:t>
      </w:r>
      <w:r w:rsidRPr="009C129F">
        <w:rPr>
          <w:rFonts w:ascii="Palatino Linotype" w:hAnsi="Palatino Linotype" w:cs="Tahoma"/>
        </w:rPr>
        <w:cr/>
      </w:r>
    </w:p>
    <w:p w:rsidR="00820635" w:rsidRDefault="001E2FC8" w:rsidP="006C76CB">
      <w:pPr>
        <w:spacing w:after="0" w:line="360" w:lineRule="auto"/>
        <w:jc w:val="both"/>
        <w:rPr>
          <w:rFonts w:ascii="Palatino Linotype" w:hAnsi="Palatino Linotype" w:cs="Tahoma"/>
        </w:rPr>
      </w:pPr>
      <w:r w:rsidRPr="008131CD">
        <w:rPr>
          <w:rFonts w:ascii="Palatino Linotype" w:hAnsi="Palatino Linotype" w:cs="Tahoma"/>
        </w:rPr>
        <w:t>Derivado de</w:t>
      </w:r>
      <w:r w:rsidR="00820635" w:rsidRPr="008131CD">
        <w:rPr>
          <w:rFonts w:ascii="Palatino Linotype" w:hAnsi="Palatino Linotype" w:cs="Tahoma"/>
        </w:rPr>
        <w:t xml:space="preserve"> lo anterior, se corrobora que para investigar la</w:t>
      </w:r>
      <w:r w:rsidR="00B250F5" w:rsidRPr="008131CD">
        <w:rPr>
          <w:rFonts w:ascii="Palatino Linotype" w:hAnsi="Palatino Linotype" w:cs="Tahoma"/>
        </w:rPr>
        <w:t>s</w:t>
      </w:r>
      <w:r w:rsidR="00820635" w:rsidRPr="008131CD">
        <w:rPr>
          <w:rFonts w:ascii="Palatino Linotype" w:hAnsi="Palatino Linotype" w:cs="Tahoma"/>
        </w:rPr>
        <w:t xml:space="preserve"> queja</w:t>
      </w:r>
      <w:r w:rsidR="00B250F5" w:rsidRPr="008131CD">
        <w:rPr>
          <w:rFonts w:ascii="Palatino Linotype" w:hAnsi="Palatino Linotype" w:cs="Tahoma"/>
        </w:rPr>
        <w:t>s</w:t>
      </w:r>
      <w:r w:rsidR="00820635" w:rsidRPr="008131CD">
        <w:rPr>
          <w:rFonts w:ascii="Palatino Linotype" w:hAnsi="Palatino Linotype" w:cs="Tahoma"/>
        </w:rPr>
        <w:t xml:space="preserve"> presentada</w:t>
      </w:r>
      <w:r w:rsidR="00B250F5" w:rsidRPr="008131CD">
        <w:rPr>
          <w:rFonts w:ascii="Palatino Linotype" w:hAnsi="Palatino Linotype" w:cs="Tahoma"/>
        </w:rPr>
        <w:t>s</w:t>
      </w:r>
      <w:r w:rsidR="00820635" w:rsidRPr="008131CD">
        <w:rPr>
          <w:rFonts w:ascii="Palatino Linotype" w:hAnsi="Palatino Linotype" w:cs="Tahoma"/>
        </w:rPr>
        <w:t xml:space="preserve"> es necesario que la Secretaría de la Contraloría</w:t>
      </w:r>
      <w:r w:rsidR="00997452">
        <w:rPr>
          <w:rFonts w:ascii="Palatino Linotype" w:hAnsi="Palatino Linotype" w:cs="Tahoma"/>
        </w:rPr>
        <w:t xml:space="preserve"> del Estado de México</w:t>
      </w:r>
      <w:r w:rsidR="00820635" w:rsidRPr="008131CD">
        <w:rPr>
          <w:rFonts w:ascii="Palatino Linotype" w:hAnsi="Palatino Linotype" w:cs="Tahoma"/>
        </w:rPr>
        <w:t xml:space="preserve"> informe la denuncia a la Universidad Politécnica del Valle de Toluca y, en su caso requiera la documentación necesaria para ejercer su faculta de investigación; lo anterior</w:t>
      </w:r>
      <w:r w:rsidR="00997452">
        <w:rPr>
          <w:rFonts w:ascii="Palatino Linotype" w:hAnsi="Palatino Linotype" w:cs="Tahoma"/>
        </w:rPr>
        <w:t>,</w:t>
      </w:r>
      <w:r w:rsidR="00820635" w:rsidRPr="008131CD">
        <w:rPr>
          <w:rFonts w:ascii="Palatino Linotype" w:hAnsi="Palatino Linotype" w:cs="Tahoma"/>
        </w:rPr>
        <w:t xml:space="preserve"> se robustece con la afirmación del Sujeto Obligado en el sentido de </w:t>
      </w:r>
      <w:r w:rsidR="00B2205A" w:rsidRPr="008131CD">
        <w:rPr>
          <w:rFonts w:ascii="Palatino Linotype" w:hAnsi="Palatino Linotype" w:cs="Tahoma"/>
        </w:rPr>
        <w:t xml:space="preserve">que </w:t>
      </w:r>
      <w:r w:rsidR="00B2205A" w:rsidRPr="008131CD">
        <w:rPr>
          <w:rFonts w:ascii="Palatino Linotype" w:hAnsi="Palatino Linotype" w:cs="Tahoma"/>
          <w:i/>
        </w:rPr>
        <w:t>cuenta con un registro de queja o denuncia.</w:t>
      </w:r>
    </w:p>
    <w:p w:rsidR="00B2205A" w:rsidRDefault="00B2205A" w:rsidP="006C76CB">
      <w:pPr>
        <w:spacing w:after="0" w:line="360" w:lineRule="auto"/>
        <w:jc w:val="both"/>
        <w:rPr>
          <w:rFonts w:ascii="Palatino Linotype" w:hAnsi="Palatino Linotype" w:cs="Tahoma"/>
        </w:rPr>
      </w:pPr>
    </w:p>
    <w:p w:rsidR="00B2205A" w:rsidRPr="00B250F5" w:rsidRDefault="00B2205A" w:rsidP="00B250F5">
      <w:pPr>
        <w:spacing w:after="0" w:line="360" w:lineRule="auto"/>
        <w:jc w:val="both"/>
        <w:rPr>
          <w:rFonts w:ascii="Palatino Linotype" w:hAnsi="Palatino Linotype" w:cs="Tahoma"/>
        </w:rPr>
      </w:pPr>
      <w:r w:rsidRPr="00B250F5">
        <w:rPr>
          <w:rFonts w:ascii="Palatino Linotype" w:hAnsi="Palatino Linotype" w:cs="Tahoma"/>
        </w:rPr>
        <w:t xml:space="preserve">Por tal motivo es que no comparto el hecho de que se declare la incompetencia del Sujeto Obligado en el Recurso de Revisión que nos ocupa, en todo caso la respuesta debe darse en función de, si los documentos que obran en los archivos de la Universidad Politécnica del Valle de Toluca atienden la solicitud de acceso a la información y su naturaleza de públicos o clasificados. </w:t>
      </w:r>
    </w:p>
    <w:p w:rsidR="00B2205A" w:rsidRDefault="00B2205A" w:rsidP="006C76CB">
      <w:pPr>
        <w:spacing w:after="0" w:line="360" w:lineRule="auto"/>
        <w:jc w:val="both"/>
        <w:rPr>
          <w:rFonts w:ascii="Palatino Linotype" w:hAnsi="Palatino Linotype" w:cs="Tahoma"/>
        </w:rPr>
      </w:pPr>
    </w:p>
    <w:p w:rsidR="00B2205A" w:rsidRPr="00B250F5" w:rsidRDefault="00B2205A" w:rsidP="00B250F5">
      <w:pPr>
        <w:spacing w:after="0" w:line="360" w:lineRule="auto"/>
        <w:jc w:val="both"/>
        <w:rPr>
          <w:rFonts w:ascii="Palatino Linotype" w:hAnsi="Palatino Linotype" w:cs="Tahoma"/>
        </w:rPr>
      </w:pPr>
      <w:r w:rsidRPr="00B250F5">
        <w:rPr>
          <w:rFonts w:ascii="Palatino Linotype" w:hAnsi="Palatino Linotype" w:cs="Tahoma"/>
        </w:rPr>
        <w:lastRenderedPageBreak/>
        <w:t>Lo anterior en plena congruencia con lo previsto en los artículos 4°, párrafo segundo, 12, 18 y 24 último párrafo de la Ley de Transparencia y Acceso a la Información Pública, los cuales refieren lo siguiente:</w:t>
      </w:r>
    </w:p>
    <w:p w:rsidR="00B2205A" w:rsidRDefault="00B2205A" w:rsidP="006C76CB">
      <w:pPr>
        <w:spacing w:after="0" w:line="360" w:lineRule="auto"/>
        <w:jc w:val="both"/>
        <w:rPr>
          <w:rFonts w:ascii="Palatino Linotype" w:hAnsi="Palatino Linotype" w:cs="Tahoma"/>
        </w:rPr>
      </w:pPr>
    </w:p>
    <w:p w:rsidR="00B2205A" w:rsidRPr="00B250F5" w:rsidRDefault="00B2205A" w:rsidP="00B250F5">
      <w:pPr>
        <w:pStyle w:val="Prrafodelista"/>
        <w:numPr>
          <w:ilvl w:val="0"/>
          <w:numId w:val="17"/>
        </w:numPr>
        <w:spacing w:after="0" w:line="360" w:lineRule="auto"/>
        <w:jc w:val="both"/>
        <w:rPr>
          <w:rFonts w:ascii="Palatino Linotype" w:hAnsi="Palatino Linotype" w:cs="Tahoma"/>
        </w:rPr>
      </w:pPr>
      <w:r w:rsidRPr="00B250F5">
        <w:rPr>
          <w:rFonts w:ascii="Palatino Linotype" w:hAnsi="Palatino Linotype" w:cs="Tahoma"/>
        </w:rPr>
        <w:t>Toda la información generada, obtenida, adquirida, transformada, administrada o en posesión de los</w:t>
      </w:r>
      <w:r w:rsidRPr="00B250F5">
        <w:rPr>
          <w:rFonts w:ascii="Palatino Linotype" w:hAnsi="Palatino Linotype" w:cs="Tahoma"/>
        </w:rPr>
        <w:t xml:space="preserve"> </w:t>
      </w:r>
      <w:r w:rsidRPr="00B250F5">
        <w:rPr>
          <w:rFonts w:ascii="Palatino Linotype" w:hAnsi="Palatino Linotype" w:cs="Tahoma"/>
        </w:rPr>
        <w:t>sujetos obligados es pública y accesible de manera permanente a cualquier persona, en los términos y</w:t>
      </w:r>
      <w:r w:rsidRPr="00B250F5">
        <w:rPr>
          <w:rFonts w:ascii="Palatino Linotype" w:hAnsi="Palatino Linotype" w:cs="Tahoma"/>
        </w:rPr>
        <w:t xml:space="preserve"> </w:t>
      </w:r>
      <w:r w:rsidRPr="00B250F5">
        <w:rPr>
          <w:rFonts w:ascii="Palatino Linotype" w:hAnsi="Palatino Linotype" w:cs="Tahoma"/>
        </w:rPr>
        <w:t>condiciones que se establezcan en los tratados internacionales de los que el Estado mexicano sea</w:t>
      </w:r>
      <w:r w:rsidRPr="00B250F5">
        <w:rPr>
          <w:rFonts w:ascii="Palatino Linotype" w:hAnsi="Palatino Linotype" w:cs="Tahoma"/>
        </w:rPr>
        <w:t xml:space="preserve"> </w:t>
      </w:r>
      <w:r w:rsidRPr="00B250F5">
        <w:rPr>
          <w:rFonts w:ascii="Palatino Linotype" w:hAnsi="Palatino Linotype" w:cs="Tahoma"/>
        </w:rPr>
        <w:t>parte, en la Ley General, la presente Ley y demás disposiciones de la materia, privilegiando el principio</w:t>
      </w:r>
      <w:r w:rsidRPr="00B250F5">
        <w:rPr>
          <w:rFonts w:ascii="Palatino Linotype" w:hAnsi="Palatino Linotype" w:cs="Tahoma"/>
        </w:rPr>
        <w:t xml:space="preserve"> </w:t>
      </w:r>
      <w:r w:rsidRPr="00B250F5">
        <w:rPr>
          <w:rFonts w:ascii="Palatino Linotype" w:hAnsi="Palatino Linotype" w:cs="Tahoma"/>
        </w:rPr>
        <w:t xml:space="preserve">de máxima publicidad de la información. </w:t>
      </w:r>
    </w:p>
    <w:p w:rsidR="00B2205A" w:rsidRDefault="00B2205A" w:rsidP="00B2205A">
      <w:pPr>
        <w:spacing w:after="0" w:line="360" w:lineRule="auto"/>
        <w:jc w:val="both"/>
        <w:rPr>
          <w:rFonts w:ascii="Palatino Linotype" w:hAnsi="Palatino Linotype" w:cs="Tahoma"/>
        </w:rPr>
      </w:pPr>
    </w:p>
    <w:p w:rsidR="00B250F5" w:rsidRPr="00B250F5" w:rsidRDefault="00B250F5" w:rsidP="00B250F5">
      <w:pPr>
        <w:pStyle w:val="Prrafodelista"/>
        <w:numPr>
          <w:ilvl w:val="0"/>
          <w:numId w:val="17"/>
        </w:numPr>
        <w:spacing w:after="0" w:line="360" w:lineRule="auto"/>
        <w:jc w:val="both"/>
        <w:rPr>
          <w:rFonts w:ascii="Palatino Linotype" w:hAnsi="Palatino Linotype" w:cs="Tahoma"/>
        </w:rPr>
      </w:pPr>
      <w:r w:rsidRPr="00B250F5">
        <w:rPr>
          <w:rFonts w:ascii="Palatino Linotype" w:hAnsi="Palatino Linotype" w:cs="Tahoma"/>
        </w:rPr>
        <w:t>Quienes generen, recopilen, administren, manejen, procesen, archiven o conserven</w:t>
      </w:r>
      <w:r w:rsidRPr="00B250F5">
        <w:rPr>
          <w:rFonts w:ascii="Palatino Linotype" w:hAnsi="Palatino Linotype" w:cs="Tahoma"/>
        </w:rPr>
        <w:t xml:space="preserve"> </w:t>
      </w:r>
      <w:r w:rsidRPr="00B250F5">
        <w:rPr>
          <w:rFonts w:ascii="Palatino Linotype" w:hAnsi="Palatino Linotype" w:cs="Tahoma"/>
        </w:rPr>
        <w:t>información pública serán responsables de la misma en los términos de las disposiciones jurídicas</w:t>
      </w:r>
      <w:r w:rsidRPr="00B250F5">
        <w:rPr>
          <w:rFonts w:ascii="Palatino Linotype" w:hAnsi="Palatino Linotype" w:cs="Tahoma"/>
        </w:rPr>
        <w:t xml:space="preserve"> </w:t>
      </w:r>
      <w:r w:rsidRPr="00B250F5">
        <w:rPr>
          <w:rFonts w:ascii="Palatino Linotype" w:hAnsi="Palatino Linotype" w:cs="Tahoma"/>
        </w:rPr>
        <w:t>aplicables.</w:t>
      </w:r>
    </w:p>
    <w:p w:rsidR="00B250F5" w:rsidRDefault="00B250F5" w:rsidP="00B250F5">
      <w:pPr>
        <w:spacing w:after="0" w:line="360" w:lineRule="auto"/>
        <w:jc w:val="both"/>
        <w:rPr>
          <w:rFonts w:ascii="Palatino Linotype" w:hAnsi="Palatino Linotype" w:cs="Tahoma"/>
        </w:rPr>
      </w:pPr>
    </w:p>
    <w:p w:rsidR="00B2205A" w:rsidRPr="00B250F5" w:rsidRDefault="00B250F5" w:rsidP="00B250F5">
      <w:pPr>
        <w:pStyle w:val="Prrafodelista"/>
        <w:numPr>
          <w:ilvl w:val="0"/>
          <w:numId w:val="17"/>
        </w:numPr>
        <w:spacing w:after="0" w:line="360" w:lineRule="auto"/>
        <w:jc w:val="both"/>
        <w:rPr>
          <w:rFonts w:ascii="Palatino Linotype" w:hAnsi="Palatino Linotype" w:cs="Tahoma"/>
        </w:rPr>
      </w:pPr>
      <w:r w:rsidRPr="00B250F5">
        <w:rPr>
          <w:rFonts w:ascii="Palatino Linotype" w:hAnsi="Palatino Linotype" w:cs="Tahoma"/>
        </w:rPr>
        <w:t>Los sujetos obligados sólo proporcionarán la información pública que se les requiera y que obre en sus</w:t>
      </w:r>
      <w:r w:rsidRPr="00B250F5">
        <w:rPr>
          <w:rFonts w:ascii="Palatino Linotype" w:hAnsi="Palatino Linotype" w:cs="Tahoma"/>
        </w:rPr>
        <w:t xml:space="preserve"> </w:t>
      </w:r>
      <w:r w:rsidRPr="00B250F5">
        <w:rPr>
          <w:rFonts w:ascii="Palatino Linotype" w:hAnsi="Palatino Linotype" w:cs="Tahoma"/>
        </w:rPr>
        <w:t>archivos y en el estado en que ésta se encuentre.</w:t>
      </w:r>
    </w:p>
    <w:p w:rsidR="00B250F5" w:rsidRDefault="00B250F5" w:rsidP="00B250F5">
      <w:pPr>
        <w:spacing w:after="0" w:line="360" w:lineRule="auto"/>
        <w:jc w:val="both"/>
        <w:rPr>
          <w:rFonts w:ascii="Palatino Linotype" w:hAnsi="Palatino Linotype" w:cs="Tahoma"/>
        </w:rPr>
      </w:pPr>
    </w:p>
    <w:p w:rsidR="00B250F5" w:rsidRPr="00B250F5" w:rsidRDefault="00B250F5" w:rsidP="00B250F5">
      <w:pPr>
        <w:pStyle w:val="Prrafodelista"/>
        <w:numPr>
          <w:ilvl w:val="0"/>
          <w:numId w:val="17"/>
        </w:numPr>
        <w:spacing w:after="0" w:line="360" w:lineRule="auto"/>
        <w:jc w:val="both"/>
        <w:rPr>
          <w:rFonts w:ascii="Palatino Linotype" w:hAnsi="Palatino Linotype" w:cs="Tahoma"/>
        </w:rPr>
      </w:pPr>
      <w:r w:rsidRPr="00B250F5">
        <w:rPr>
          <w:rFonts w:ascii="Palatino Linotype" w:hAnsi="Palatino Linotype" w:cs="Tahoma"/>
        </w:rPr>
        <w:t>Los sujetos obligados deberán documentar todo acto que derive del ejercicio de sus</w:t>
      </w:r>
      <w:r w:rsidRPr="00B250F5">
        <w:rPr>
          <w:rFonts w:ascii="Palatino Linotype" w:hAnsi="Palatino Linotype" w:cs="Tahoma"/>
        </w:rPr>
        <w:t xml:space="preserve"> </w:t>
      </w:r>
      <w:r w:rsidRPr="00B250F5">
        <w:rPr>
          <w:rFonts w:ascii="Palatino Linotype" w:hAnsi="Palatino Linotype" w:cs="Tahoma"/>
        </w:rPr>
        <w:t xml:space="preserve">facultades, competencias o funciones, considerando desde su </w:t>
      </w:r>
      <w:r w:rsidRPr="00B250F5">
        <w:rPr>
          <w:rFonts w:ascii="Palatino Linotype" w:hAnsi="Palatino Linotype" w:cs="Tahoma"/>
        </w:rPr>
        <w:t xml:space="preserve">origen la eventual publicidad y </w:t>
      </w:r>
      <w:r w:rsidRPr="00B250F5">
        <w:rPr>
          <w:rFonts w:ascii="Palatino Linotype" w:hAnsi="Palatino Linotype" w:cs="Tahoma"/>
        </w:rPr>
        <w:t>reutilización de la información que generen.</w:t>
      </w:r>
      <w:r w:rsidRPr="00B250F5">
        <w:rPr>
          <w:rFonts w:ascii="Palatino Linotype" w:hAnsi="Palatino Linotype" w:cs="Tahoma"/>
        </w:rPr>
        <w:cr/>
      </w:r>
    </w:p>
    <w:p w:rsidR="00B250F5" w:rsidRPr="00B250F5" w:rsidRDefault="00B250F5" w:rsidP="00B250F5">
      <w:pPr>
        <w:pStyle w:val="Prrafodelista"/>
        <w:numPr>
          <w:ilvl w:val="0"/>
          <w:numId w:val="17"/>
        </w:numPr>
        <w:spacing w:after="0" w:line="360" w:lineRule="auto"/>
        <w:jc w:val="both"/>
        <w:rPr>
          <w:rFonts w:ascii="Palatino Linotype" w:hAnsi="Palatino Linotype" w:cs="Tahoma"/>
        </w:rPr>
      </w:pPr>
      <w:r w:rsidRPr="00B250F5">
        <w:rPr>
          <w:rFonts w:ascii="Palatino Linotype" w:hAnsi="Palatino Linotype" w:cs="Tahoma"/>
        </w:rPr>
        <w:t>Los sujetos obligados solo proporcionarán la información pública que generen, administren o posean</w:t>
      </w:r>
      <w:r w:rsidRPr="00B250F5">
        <w:rPr>
          <w:rFonts w:ascii="Palatino Linotype" w:hAnsi="Palatino Linotype" w:cs="Tahoma"/>
        </w:rPr>
        <w:t xml:space="preserve"> </w:t>
      </w:r>
      <w:r w:rsidRPr="00B250F5">
        <w:rPr>
          <w:rFonts w:ascii="Palatino Linotype" w:hAnsi="Palatino Linotype" w:cs="Tahoma"/>
        </w:rPr>
        <w:t>en el ejercicio de sus atribuciones.</w:t>
      </w:r>
    </w:p>
    <w:p w:rsidR="00820635" w:rsidRDefault="00820635" w:rsidP="006C76CB">
      <w:pPr>
        <w:spacing w:after="0" w:line="360" w:lineRule="auto"/>
        <w:jc w:val="both"/>
        <w:rPr>
          <w:rFonts w:ascii="Palatino Linotype" w:hAnsi="Palatino Linotype" w:cs="Tahoma"/>
          <w:highlight w:val="yellow"/>
        </w:rPr>
      </w:pPr>
    </w:p>
    <w:p w:rsidR="00B2205A" w:rsidRDefault="00B2205A" w:rsidP="006C76CB">
      <w:pPr>
        <w:spacing w:after="0" w:line="360" w:lineRule="auto"/>
        <w:jc w:val="both"/>
        <w:rPr>
          <w:rFonts w:ascii="Palatino Linotype" w:hAnsi="Palatino Linotype" w:cs="Tahoma"/>
          <w:highlight w:val="yellow"/>
        </w:rPr>
      </w:pPr>
    </w:p>
    <w:p w:rsidR="00B2205A" w:rsidRDefault="00B2205A" w:rsidP="006C76CB">
      <w:pPr>
        <w:spacing w:after="0" w:line="360" w:lineRule="auto"/>
        <w:jc w:val="both"/>
        <w:rPr>
          <w:rFonts w:ascii="Palatino Linotype" w:hAnsi="Palatino Linotype" w:cs="Tahoma"/>
          <w:highlight w:val="yellow"/>
        </w:rPr>
      </w:pPr>
    </w:p>
    <w:p w:rsidR="009E0861" w:rsidRPr="006C76CB" w:rsidRDefault="00B250F5" w:rsidP="006C76CB">
      <w:pPr>
        <w:spacing w:after="0" w:line="360" w:lineRule="auto"/>
        <w:jc w:val="both"/>
        <w:rPr>
          <w:rFonts w:ascii="Palatino Linotype" w:hAnsi="Palatino Linotype" w:cs="Tahoma"/>
        </w:rPr>
      </w:pPr>
      <w:r>
        <w:rPr>
          <w:rFonts w:ascii="Palatino Linotype" w:hAnsi="Palatino Linotype" w:cs="Tahoma"/>
        </w:rPr>
        <w:t xml:space="preserve">Con base en lo expuesto, tanto la respuesta de la Universidad Politécnica del Valle de Toluca como la determinación final de la presente </w:t>
      </w:r>
      <w:r w:rsidR="005E18E0">
        <w:rPr>
          <w:rFonts w:ascii="Palatino Linotype" w:hAnsi="Palatino Linotype" w:cs="Tahoma"/>
        </w:rPr>
        <w:t>R</w:t>
      </w:r>
      <w:r>
        <w:rPr>
          <w:rFonts w:ascii="Palatino Linotype" w:hAnsi="Palatino Linotype" w:cs="Tahoma"/>
        </w:rPr>
        <w:t>esolución</w:t>
      </w:r>
      <w:r w:rsidR="00CA0278">
        <w:rPr>
          <w:rFonts w:ascii="Palatino Linotype" w:hAnsi="Palatino Linotype" w:cs="Tahoma"/>
        </w:rPr>
        <w:t>,</w:t>
      </w:r>
      <w:r>
        <w:rPr>
          <w:rFonts w:ascii="Palatino Linotype" w:hAnsi="Palatino Linotype" w:cs="Tahoma"/>
        </w:rPr>
        <w:t xml:space="preserve"> debieron formularse bajo la premisa de que en los archivos del Sujeto Obligado obra un registro de queja</w:t>
      </w:r>
      <w:r w:rsidR="005E18E0">
        <w:rPr>
          <w:rFonts w:ascii="Palatino Linotype" w:hAnsi="Palatino Linotype" w:cs="Tahoma"/>
        </w:rPr>
        <w:t>s o denuncias y</w:t>
      </w:r>
      <w:r w:rsidR="00CA0278">
        <w:rPr>
          <w:rFonts w:ascii="Palatino Linotype" w:hAnsi="Palatino Linotype" w:cs="Tahoma"/>
        </w:rPr>
        <w:t>,</w:t>
      </w:r>
      <w:r w:rsidR="005E18E0">
        <w:rPr>
          <w:rFonts w:ascii="Palatino Linotype" w:hAnsi="Palatino Linotype" w:cs="Tahoma"/>
        </w:rPr>
        <w:t xml:space="preserve"> no sobre la competencia del Sujeto Obligado para sustanciar los expediente</w:t>
      </w:r>
      <w:r w:rsidR="00027AAC">
        <w:rPr>
          <w:rFonts w:ascii="Palatino Linotype" w:hAnsi="Palatino Linotype" w:cs="Tahoma"/>
        </w:rPr>
        <w:t>s solicitados por el Recurrente, independientemente de que pudiera existir información reservada o confidencial en cuanto al nombre del servidor público imputado y de que</w:t>
      </w:r>
      <w:r w:rsidR="00A12EEC">
        <w:rPr>
          <w:rFonts w:ascii="Palatino Linotype" w:hAnsi="Palatino Linotype" w:cs="Tahoma"/>
        </w:rPr>
        <w:t xml:space="preserve"> el</w:t>
      </w:r>
      <w:r w:rsidR="00027AAC">
        <w:rPr>
          <w:rFonts w:ascii="Palatino Linotype" w:hAnsi="Palatino Linotype" w:cs="Tahoma"/>
        </w:rPr>
        <w:t xml:space="preserve"> estatus de la investigación pudiera no tenerse actualizado en todos los expedientes</w:t>
      </w:r>
      <w:r w:rsidR="00CA0278">
        <w:rPr>
          <w:rFonts w:ascii="Palatino Linotype" w:hAnsi="Palatino Linotype" w:cs="Tahoma"/>
        </w:rPr>
        <w:t>, ya que esa información debe ser entregada por la Secretaría de la Contraloría</w:t>
      </w:r>
      <w:r w:rsidR="00A12EEC">
        <w:rPr>
          <w:rFonts w:ascii="Palatino Linotype" w:hAnsi="Palatino Linotype" w:cs="Tahoma"/>
        </w:rPr>
        <w:t xml:space="preserve"> del Estado de México</w:t>
      </w:r>
      <w:r w:rsidR="00CA0278">
        <w:rPr>
          <w:rFonts w:ascii="Palatino Linotype" w:hAnsi="Palatino Linotype" w:cs="Tahoma"/>
        </w:rPr>
        <w:t xml:space="preserve"> cuando se notifique la determinación final sobre si existió o no responsabilidad administrativa del servidor público de que se trate</w:t>
      </w:r>
      <w:r w:rsidR="00027AAC">
        <w:rPr>
          <w:rFonts w:ascii="Palatino Linotype" w:hAnsi="Palatino Linotype" w:cs="Tahoma"/>
        </w:rPr>
        <w:t>.</w:t>
      </w:r>
    </w:p>
    <w:p w:rsidR="00767DA9" w:rsidRDefault="00767DA9" w:rsidP="006C76CB">
      <w:pPr>
        <w:spacing w:after="0" w:line="360" w:lineRule="auto"/>
        <w:jc w:val="both"/>
        <w:rPr>
          <w:rFonts w:ascii="Palatino Linotype" w:hAnsi="Palatino Linotype" w:cs="Tahoma"/>
        </w:rPr>
      </w:pPr>
    </w:p>
    <w:p w:rsidR="009E0861" w:rsidRDefault="009E0861" w:rsidP="006C76CB">
      <w:pPr>
        <w:spacing w:after="0" w:line="360" w:lineRule="auto"/>
        <w:jc w:val="both"/>
        <w:rPr>
          <w:rFonts w:ascii="Palatino Linotype" w:hAnsi="Palatino Linotype" w:cs="Tahoma"/>
        </w:rPr>
      </w:pPr>
      <w:r w:rsidRPr="006C76CB">
        <w:rPr>
          <w:rFonts w:ascii="Palatino Linotype" w:hAnsi="Palatino Linotype" w:cs="Tahoma"/>
        </w:rPr>
        <w:t xml:space="preserve">Así, con base en los razonamientos expuestos, </w:t>
      </w:r>
      <w:r w:rsidRPr="006C76CB">
        <w:rPr>
          <w:rFonts w:ascii="Palatino Linotype" w:hAnsi="Palatino Linotype" w:cs="Tahoma"/>
          <w:b/>
        </w:rPr>
        <w:t>se emite el presente Voto Particular</w:t>
      </w:r>
      <w:r w:rsidRPr="006C76CB">
        <w:rPr>
          <w:rFonts w:ascii="Palatino Linotype" w:hAnsi="Palatino Linotype" w:cs="Tahoma"/>
        </w:rPr>
        <w:t>.</w:t>
      </w:r>
    </w:p>
    <w:p w:rsidR="00041B19" w:rsidRPr="006C76CB" w:rsidRDefault="00041B19" w:rsidP="006C76CB">
      <w:pPr>
        <w:spacing w:after="0" w:line="360" w:lineRule="auto"/>
        <w:jc w:val="both"/>
        <w:rPr>
          <w:rFonts w:ascii="Palatino Linotype" w:hAnsi="Palatino Linotype" w:cs="Tahoma"/>
        </w:rPr>
      </w:pPr>
    </w:p>
    <w:p w:rsidR="0085719F" w:rsidRDefault="0085719F" w:rsidP="006C76CB">
      <w:pPr>
        <w:spacing w:after="0" w:line="360" w:lineRule="auto"/>
        <w:jc w:val="center"/>
        <w:rPr>
          <w:rFonts w:ascii="Palatino Linotype" w:hAnsi="Palatino Linotype" w:cs="Tahoma"/>
          <w:b/>
        </w:rPr>
      </w:pPr>
    </w:p>
    <w:p w:rsidR="0085719F" w:rsidRDefault="0085719F" w:rsidP="006C76CB">
      <w:pPr>
        <w:spacing w:after="0" w:line="360" w:lineRule="auto"/>
        <w:jc w:val="center"/>
        <w:rPr>
          <w:rFonts w:ascii="Palatino Linotype" w:hAnsi="Palatino Linotype" w:cs="Tahoma"/>
          <w:b/>
        </w:rPr>
      </w:pPr>
    </w:p>
    <w:p w:rsidR="00553ADE" w:rsidRPr="006C76CB" w:rsidRDefault="00553ADE" w:rsidP="006C76CB">
      <w:pPr>
        <w:spacing w:after="0" w:line="360" w:lineRule="auto"/>
        <w:jc w:val="center"/>
        <w:rPr>
          <w:rFonts w:ascii="Palatino Linotype" w:hAnsi="Palatino Linotype" w:cs="Tahoma"/>
          <w:b/>
        </w:rPr>
      </w:pPr>
      <w:bookmarkStart w:id="0" w:name="_GoBack"/>
      <w:bookmarkEnd w:id="0"/>
      <w:r w:rsidRPr="006C76CB">
        <w:rPr>
          <w:rFonts w:ascii="Palatino Linotype" w:hAnsi="Palatino Linotype" w:cs="Tahoma"/>
          <w:b/>
        </w:rPr>
        <w:t>Luis Gustavo Parra Noriega</w:t>
      </w:r>
    </w:p>
    <w:p w:rsidR="003512C9" w:rsidRPr="006C76CB" w:rsidRDefault="00553ADE" w:rsidP="006C76CB">
      <w:pPr>
        <w:spacing w:after="0" w:line="360" w:lineRule="auto"/>
        <w:jc w:val="center"/>
        <w:rPr>
          <w:rFonts w:ascii="Palatino Linotype" w:hAnsi="Palatino Linotype" w:cs="Tahoma"/>
        </w:rPr>
      </w:pPr>
      <w:r w:rsidRPr="006C76CB">
        <w:rPr>
          <w:rFonts w:ascii="Palatino Linotype" w:hAnsi="Palatino Linotype" w:cs="Tahoma"/>
        </w:rPr>
        <w:t>Comisionado</w:t>
      </w:r>
    </w:p>
    <w:sectPr w:rsidR="003512C9" w:rsidRPr="006C76CB" w:rsidSect="00950355">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2897" w:rsidRDefault="00892897" w:rsidP="00EE29F6">
      <w:pPr>
        <w:spacing w:after="0" w:line="240" w:lineRule="auto"/>
      </w:pPr>
      <w:r>
        <w:separator/>
      </w:r>
    </w:p>
  </w:endnote>
  <w:endnote w:type="continuationSeparator" w:id="0">
    <w:p w:rsidR="00892897" w:rsidRDefault="00892897"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rsidR="00AC333A" w:rsidRDefault="00AC333A">
            <w:pPr>
              <w:pStyle w:val="Piedepgina"/>
              <w:jc w:val="center"/>
            </w:pPr>
            <w:r>
              <w:t xml:space="preserve">Página </w:t>
            </w:r>
            <w:r w:rsidR="0005256C">
              <w:rPr>
                <w:b/>
                <w:bCs/>
                <w:sz w:val="24"/>
                <w:szCs w:val="24"/>
              </w:rPr>
              <w:fldChar w:fldCharType="begin"/>
            </w:r>
            <w:r>
              <w:rPr>
                <w:b/>
                <w:bCs/>
              </w:rPr>
              <w:instrText>PAGE</w:instrText>
            </w:r>
            <w:r w:rsidR="0005256C">
              <w:rPr>
                <w:b/>
                <w:bCs/>
                <w:sz w:val="24"/>
                <w:szCs w:val="24"/>
              </w:rPr>
              <w:fldChar w:fldCharType="separate"/>
            </w:r>
            <w:r w:rsidR="0085719F">
              <w:rPr>
                <w:b/>
                <w:bCs/>
                <w:noProof/>
              </w:rPr>
              <w:t>6</w:t>
            </w:r>
            <w:r w:rsidR="0005256C">
              <w:rPr>
                <w:b/>
                <w:bCs/>
                <w:sz w:val="24"/>
                <w:szCs w:val="24"/>
              </w:rPr>
              <w:fldChar w:fldCharType="end"/>
            </w:r>
            <w:r>
              <w:t xml:space="preserve"> de </w:t>
            </w:r>
            <w:r w:rsidR="0005256C">
              <w:rPr>
                <w:b/>
                <w:bCs/>
                <w:sz w:val="24"/>
                <w:szCs w:val="24"/>
              </w:rPr>
              <w:fldChar w:fldCharType="begin"/>
            </w:r>
            <w:r>
              <w:rPr>
                <w:b/>
                <w:bCs/>
              </w:rPr>
              <w:instrText>NUMPAGES</w:instrText>
            </w:r>
            <w:r w:rsidR="0005256C">
              <w:rPr>
                <w:b/>
                <w:bCs/>
                <w:sz w:val="24"/>
                <w:szCs w:val="24"/>
              </w:rPr>
              <w:fldChar w:fldCharType="separate"/>
            </w:r>
            <w:r w:rsidR="0085719F">
              <w:rPr>
                <w:b/>
                <w:bCs/>
                <w:noProof/>
              </w:rPr>
              <w:t>7</w:t>
            </w:r>
            <w:r w:rsidR="0005256C">
              <w:rPr>
                <w:b/>
                <w:bCs/>
                <w:sz w:val="24"/>
                <w:szCs w:val="24"/>
              </w:rPr>
              <w:fldChar w:fldCharType="end"/>
            </w:r>
          </w:p>
        </w:sdtContent>
      </w:sdt>
    </w:sdtContent>
  </w:sdt>
  <w:p w:rsidR="00AC333A" w:rsidRDefault="00AC333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2897" w:rsidRDefault="00892897" w:rsidP="00EE29F6">
      <w:pPr>
        <w:spacing w:after="0" w:line="240" w:lineRule="auto"/>
      </w:pPr>
      <w:r>
        <w:separator/>
      </w:r>
    </w:p>
  </w:footnote>
  <w:footnote w:type="continuationSeparator" w:id="0">
    <w:p w:rsidR="00892897" w:rsidRDefault="00892897"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6237"/>
    </w:tblGrid>
    <w:tr w:rsidR="0077694E" w:rsidRPr="001106EA" w:rsidTr="00543DF4">
      <w:trPr>
        <w:trHeight w:val="1843"/>
      </w:trPr>
      <w:tc>
        <w:tcPr>
          <w:tcW w:w="2830" w:type="dxa"/>
          <w:vAlign w:val="bottom"/>
        </w:tcPr>
        <w:p w:rsidR="0077694E" w:rsidRDefault="0077694E" w:rsidP="0077694E">
          <w:pPr>
            <w:pStyle w:val="Encabezado"/>
            <w:tabs>
              <w:tab w:val="clear" w:pos="4252"/>
              <w:tab w:val="center" w:pos="2614"/>
            </w:tabs>
            <w:ind w:left="-255"/>
          </w:pPr>
          <w:r>
            <w:rPr>
              <w:noProof/>
              <w:sz w:val="10"/>
              <w:szCs w:val="10"/>
              <w:lang w:val="es-MX" w:eastAsia="es-MX"/>
            </w:rPr>
            <w:drawing>
              <wp:inline distT="0" distB="0" distL="0" distR="0">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633" cy="1126540"/>
                        </a:xfrm>
                        <a:prstGeom prst="rect">
                          <a:avLst/>
                        </a:prstGeom>
                      </pic:spPr>
                    </pic:pic>
                  </a:graphicData>
                </a:graphic>
              </wp:inline>
            </w:drawing>
          </w:r>
        </w:p>
        <w:p w:rsidR="0077694E" w:rsidRDefault="0077694E" w:rsidP="0077694E">
          <w:pPr>
            <w:pStyle w:val="Encabezado"/>
            <w:tabs>
              <w:tab w:val="clear" w:pos="4252"/>
              <w:tab w:val="center" w:pos="2614"/>
            </w:tabs>
          </w:pPr>
        </w:p>
      </w:tc>
      <w:tc>
        <w:tcPr>
          <w:tcW w:w="6237" w:type="dxa"/>
          <w:vAlign w:val="center"/>
        </w:tcPr>
        <w:p w:rsidR="001106EA" w:rsidRPr="00B9745A" w:rsidRDefault="001106EA" w:rsidP="001106EA">
          <w:pPr>
            <w:pStyle w:val="Encabezado"/>
            <w:ind w:left="-108" w:right="-250"/>
            <w:jc w:val="both"/>
            <w:rPr>
              <w:rFonts w:ascii="Palatino Linotype" w:hAnsi="Palatino Linotype" w:cs="Tahoma"/>
            </w:rPr>
          </w:pPr>
        </w:p>
        <w:p w:rsidR="001106EA" w:rsidRPr="00B9745A" w:rsidRDefault="001106EA" w:rsidP="001106EA">
          <w:pPr>
            <w:pStyle w:val="Encabezado"/>
            <w:ind w:left="-108" w:right="-250"/>
            <w:jc w:val="both"/>
            <w:rPr>
              <w:rFonts w:ascii="Palatino Linotype" w:hAnsi="Palatino Linotype" w:cs="Tahoma"/>
              <w:b/>
            </w:rPr>
          </w:pPr>
          <w:r w:rsidRPr="00B9745A">
            <w:rPr>
              <w:rFonts w:ascii="Palatino Linotype" w:hAnsi="Palatino Linotype" w:cs="Tahoma"/>
              <w:b/>
            </w:rPr>
            <w:t>Voto Particular</w:t>
          </w:r>
        </w:p>
        <w:p w:rsidR="0077694E" w:rsidRPr="00B9745A" w:rsidRDefault="00CE50E2" w:rsidP="00962B86">
          <w:pPr>
            <w:pStyle w:val="Encabezado"/>
            <w:ind w:left="-108" w:right="-250"/>
            <w:jc w:val="both"/>
            <w:rPr>
              <w:rFonts w:ascii="Palatino Linotype" w:hAnsi="Palatino Linotype" w:cs="Tahoma"/>
              <w:b/>
            </w:rPr>
          </w:pPr>
          <w:r>
            <w:rPr>
              <w:rFonts w:ascii="Palatino Linotype" w:hAnsi="Palatino Linotype" w:cs="Tahoma"/>
              <w:b/>
            </w:rPr>
            <w:t xml:space="preserve">Recurso de Revisión: </w:t>
          </w:r>
          <w:r w:rsidRPr="00CE50E2">
            <w:rPr>
              <w:rFonts w:ascii="Palatino Linotype" w:hAnsi="Palatino Linotype" w:cs="Tahoma"/>
              <w:b/>
            </w:rPr>
            <w:t>04725/INFOEM/IP/RR/2018</w:t>
          </w:r>
          <w:r w:rsidR="005B1BC6">
            <w:rPr>
              <w:rFonts w:ascii="Palatino Linotype" w:hAnsi="Palatino Linotype" w:cs="Tahoma"/>
              <w:b/>
            </w:rPr>
            <w:t>.</w:t>
          </w:r>
          <w:r w:rsidR="001247C3" w:rsidRPr="00B9745A">
            <w:rPr>
              <w:rFonts w:ascii="Palatino Linotype" w:hAnsi="Palatino Linotype" w:cs="Tahoma"/>
              <w:b/>
            </w:rPr>
            <w:t xml:space="preserve"> </w:t>
          </w:r>
        </w:p>
        <w:p w:rsidR="006F754E" w:rsidRPr="001106EA" w:rsidRDefault="006F754E" w:rsidP="006E1E37">
          <w:pPr>
            <w:pStyle w:val="Encabezado"/>
            <w:ind w:left="-108" w:right="-250"/>
            <w:jc w:val="both"/>
            <w:rPr>
              <w:rFonts w:ascii="Tahoma" w:hAnsi="Tahoma" w:cs="Tahoma"/>
            </w:rPr>
          </w:pPr>
          <w:r w:rsidRPr="00B9745A">
            <w:rPr>
              <w:rFonts w:ascii="Palatino Linotype" w:hAnsi="Palatino Linotype" w:cs="Tahoma"/>
              <w:b/>
            </w:rPr>
            <w:t>Comisionad</w:t>
          </w:r>
          <w:r w:rsidR="001247C3" w:rsidRPr="00B9745A">
            <w:rPr>
              <w:rFonts w:ascii="Palatino Linotype" w:hAnsi="Palatino Linotype" w:cs="Tahoma"/>
              <w:b/>
            </w:rPr>
            <w:t>o</w:t>
          </w:r>
          <w:r w:rsidRPr="00B9745A">
            <w:rPr>
              <w:rFonts w:ascii="Palatino Linotype" w:hAnsi="Palatino Linotype" w:cs="Tahoma"/>
              <w:b/>
            </w:rPr>
            <w:t xml:space="preserve"> Ponente: </w:t>
          </w:r>
          <w:r w:rsidR="00CE50E2" w:rsidRPr="00CE50E2">
            <w:rPr>
              <w:rFonts w:ascii="Palatino Linotype" w:hAnsi="Palatino Linotype"/>
              <w:b/>
            </w:rPr>
            <w:t>Zulema Martínez Sánchez</w:t>
          </w:r>
        </w:p>
      </w:tc>
    </w:tr>
  </w:tbl>
  <w:p w:rsidR="00D55429" w:rsidRPr="001106EA" w:rsidRDefault="00D55429">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27E443C"/>
    <w:multiLevelType w:val="hybridMultilevel"/>
    <w:tmpl w:val="D44AC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9EB65F3"/>
    <w:multiLevelType w:val="hybridMultilevel"/>
    <w:tmpl w:val="D8B635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0B343B2"/>
    <w:multiLevelType w:val="hybridMultilevel"/>
    <w:tmpl w:val="56742792"/>
    <w:lvl w:ilvl="0" w:tplc="6908EA70">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5"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5"/>
  </w:num>
  <w:num w:numId="4">
    <w:abstractNumId w:val="0"/>
  </w:num>
  <w:num w:numId="5">
    <w:abstractNumId w:val="10"/>
  </w:num>
  <w:num w:numId="6">
    <w:abstractNumId w:val="4"/>
  </w:num>
  <w:num w:numId="7">
    <w:abstractNumId w:val="8"/>
  </w:num>
  <w:num w:numId="8">
    <w:abstractNumId w:val="15"/>
  </w:num>
  <w:num w:numId="9">
    <w:abstractNumId w:val="11"/>
  </w:num>
  <w:num w:numId="10">
    <w:abstractNumId w:val="12"/>
  </w:num>
  <w:num w:numId="11">
    <w:abstractNumId w:val="13"/>
  </w:num>
  <w:num w:numId="12">
    <w:abstractNumId w:val="1"/>
  </w:num>
  <w:num w:numId="13">
    <w:abstractNumId w:val="7"/>
  </w:num>
  <w:num w:numId="14">
    <w:abstractNumId w:val="16"/>
  </w:num>
  <w:num w:numId="15">
    <w:abstractNumId w:val="14"/>
  </w:num>
  <w:num w:numId="16">
    <w:abstractNumId w:val="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6F73"/>
    <w:rsid w:val="00020D08"/>
    <w:rsid w:val="0002627D"/>
    <w:rsid w:val="00026846"/>
    <w:rsid w:val="0002759D"/>
    <w:rsid w:val="00027AAC"/>
    <w:rsid w:val="000301C6"/>
    <w:rsid w:val="00031240"/>
    <w:rsid w:val="00041B19"/>
    <w:rsid w:val="00042A63"/>
    <w:rsid w:val="0005256C"/>
    <w:rsid w:val="00060F74"/>
    <w:rsid w:val="0006561A"/>
    <w:rsid w:val="00087AC8"/>
    <w:rsid w:val="00097988"/>
    <w:rsid w:val="000A65BC"/>
    <w:rsid w:val="000B235B"/>
    <w:rsid w:val="000B7F6F"/>
    <w:rsid w:val="000C10B7"/>
    <w:rsid w:val="000D186F"/>
    <w:rsid w:val="000D6DFB"/>
    <w:rsid w:val="0010688C"/>
    <w:rsid w:val="001106EA"/>
    <w:rsid w:val="00110BC3"/>
    <w:rsid w:val="001159DC"/>
    <w:rsid w:val="00116C1F"/>
    <w:rsid w:val="00116E1A"/>
    <w:rsid w:val="001247C3"/>
    <w:rsid w:val="00136AD8"/>
    <w:rsid w:val="0014038B"/>
    <w:rsid w:val="00140A57"/>
    <w:rsid w:val="0014736A"/>
    <w:rsid w:val="00162325"/>
    <w:rsid w:val="00164625"/>
    <w:rsid w:val="00164BFE"/>
    <w:rsid w:val="0018472D"/>
    <w:rsid w:val="00192A6D"/>
    <w:rsid w:val="00193AA8"/>
    <w:rsid w:val="00197A72"/>
    <w:rsid w:val="001A145C"/>
    <w:rsid w:val="001A5004"/>
    <w:rsid w:val="001A6BD9"/>
    <w:rsid w:val="001C1C64"/>
    <w:rsid w:val="001E2FC8"/>
    <w:rsid w:val="001F667B"/>
    <w:rsid w:val="001F6A82"/>
    <w:rsid w:val="00216BC4"/>
    <w:rsid w:val="00223F64"/>
    <w:rsid w:val="00231B68"/>
    <w:rsid w:val="00242C75"/>
    <w:rsid w:val="00243617"/>
    <w:rsid w:val="00243A13"/>
    <w:rsid w:val="00245ACA"/>
    <w:rsid w:val="00246FAF"/>
    <w:rsid w:val="002508C4"/>
    <w:rsid w:val="0028037C"/>
    <w:rsid w:val="00280A9C"/>
    <w:rsid w:val="002816CB"/>
    <w:rsid w:val="00295BA5"/>
    <w:rsid w:val="002A138B"/>
    <w:rsid w:val="002A16CE"/>
    <w:rsid w:val="002A1727"/>
    <w:rsid w:val="002A2EE7"/>
    <w:rsid w:val="002C2405"/>
    <w:rsid w:val="002E5A1A"/>
    <w:rsid w:val="002F4E95"/>
    <w:rsid w:val="00303DBE"/>
    <w:rsid w:val="00322675"/>
    <w:rsid w:val="00331549"/>
    <w:rsid w:val="00333B7A"/>
    <w:rsid w:val="003512C9"/>
    <w:rsid w:val="0036006F"/>
    <w:rsid w:val="003A6218"/>
    <w:rsid w:val="003B1F42"/>
    <w:rsid w:val="003B6547"/>
    <w:rsid w:val="003B7A5E"/>
    <w:rsid w:val="003C0474"/>
    <w:rsid w:val="003C15F3"/>
    <w:rsid w:val="003F2426"/>
    <w:rsid w:val="003F48C2"/>
    <w:rsid w:val="0040139C"/>
    <w:rsid w:val="00412CB2"/>
    <w:rsid w:val="00417812"/>
    <w:rsid w:val="004211BB"/>
    <w:rsid w:val="00433746"/>
    <w:rsid w:val="00434C88"/>
    <w:rsid w:val="00435E69"/>
    <w:rsid w:val="0043730D"/>
    <w:rsid w:val="00445BDF"/>
    <w:rsid w:val="00447F6F"/>
    <w:rsid w:val="0045183E"/>
    <w:rsid w:val="0047538D"/>
    <w:rsid w:val="00490F50"/>
    <w:rsid w:val="004970E4"/>
    <w:rsid w:val="004A4555"/>
    <w:rsid w:val="004A555E"/>
    <w:rsid w:val="004B08C4"/>
    <w:rsid w:val="004B532B"/>
    <w:rsid w:val="004B541F"/>
    <w:rsid w:val="004C4912"/>
    <w:rsid w:val="004C6E57"/>
    <w:rsid w:val="004E7007"/>
    <w:rsid w:val="00500949"/>
    <w:rsid w:val="00524DA5"/>
    <w:rsid w:val="00526DBD"/>
    <w:rsid w:val="00543DF4"/>
    <w:rsid w:val="00544812"/>
    <w:rsid w:val="00553ADE"/>
    <w:rsid w:val="00560A41"/>
    <w:rsid w:val="0056120D"/>
    <w:rsid w:val="0056612D"/>
    <w:rsid w:val="00576423"/>
    <w:rsid w:val="00582CCB"/>
    <w:rsid w:val="00584D73"/>
    <w:rsid w:val="0059329D"/>
    <w:rsid w:val="005A2510"/>
    <w:rsid w:val="005B1BC6"/>
    <w:rsid w:val="005B6967"/>
    <w:rsid w:val="005C094E"/>
    <w:rsid w:val="005C73EE"/>
    <w:rsid w:val="005D11C8"/>
    <w:rsid w:val="005D26CE"/>
    <w:rsid w:val="005E18E0"/>
    <w:rsid w:val="005E2798"/>
    <w:rsid w:val="00600164"/>
    <w:rsid w:val="00605683"/>
    <w:rsid w:val="00622F36"/>
    <w:rsid w:val="006248F2"/>
    <w:rsid w:val="00624DE5"/>
    <w:rsid w:val="00625BA7"/>
    <w:rsid w:val="00645087"/>
    <w:rsid w:val="00654ACD"/>
    <w:rsid w:val="00656479"/>
    <w:rsid w:val="00657396"/>
    <w:rsid w:val="00681338"/>
    <w:rsid w:val="00682003"/>
    <w:rsid w:val="00684B16"/>
    <w:rsid w:val="006C76CB"/>
    <w:rsid w:val="006E1E37"/>
    <w:rsid w:val="006E7483"/>
    <w:rsid w:val="006F5316"/>
    <w:rsid w:val="006F754E"/>
    <w:rsid w:val="00724F08"/>
    <w:rsid w:val="00730CD7"/>
    <w:rsid w:val="007378E2"/>
    <w:rsid w:val="00742A15"/>
    <w:rsid w:val="007468D5"/>
    <w:rsid w:val="00767DA9"/>
    <w:rsid w:val="0077694E"/>
    <w:rsid w:val="00793961"/>
    <w:rsid w:val="00796A29"/>
    <w:rsid w:val="007A2D13"/>
    <w:rsid w:val="007D3257"/>
    <w:rsid w:val="007D68AF"/>
    <w:rsid w:val="007F1C1D"/>
    <w:rsid w:val="007F7D80"/>
    <w:rsid w:val="008131CD"/>
    <w:rsid w:val="00820635"/>
    <w:rsid w:val="0083166F"/>
    <w:rsid w:val="00836BC2"/>
    <w:rsid w:val="00852676"/>
    <w:rsid w:val="00856E29"/>
    <w:rsid w:val="0085719F"/>
    <w:rsid w:val="00861757"/>
    <w:rsid w:val="00891412"/>
    <w:rsid w:val="00892897"/>
    <w:rsid w:val="008A0447"/>
    <w:rsid w:val="008A1DE1"/>
    <w:rsid w:val="008A3DA9"/>
    <w:rsid w:val="008B08C9"/>
    <w:rsid w:val="008E3C3E"/>
    <w:rsid w:val="008E54E2"/>
    <w:rsid w:val="008F3B5A"/>
    <w:rsid w:val="009039FE"/>
    <w:rsid w:val="00922B2E"/>
    <w:rsid w:val="00927BD1"/>
    <w:rsid w:val="0093480E"/>
    <w:rsid w:val="00950355"/>
    <w:rsid w:val="00952B06"/>
    <w:rsid w:val="00954BF1"/>
    <w:rsid w:val="00962B86"/>
    <w:rsid w:val="009704F0"/>
    <w:rsid w:val="00974836"/>
    <w:rsid w:val="009943E1"/>
    <w:rsid w:val="00997452"/>
    <w:rsid w:val="009B22ED"/>
    <w:rsid w:val="009B2C0B"/>
    <w:rsid w:val="009C0313"/>
    <w:rsid w:val="009C129F"/>
    <w:rsid w:val="009D07E2"/>
    <w:rsid w:val="009D49BE"/>
    <w:rsid w:val="009E0861"/>
    <w:rsid w:val="009E41F7"/>
    <w:rsid w:val="009E704F"/>
    <w:rsid w:val="009F6E4A"/>
    <w:rsid w:val="00A12EEC"/>
    <w:rsid w:val="00A27376"/>
    <w:rsid w:val="00A364BA"/>
    <w:rsid w:val="00A5061A"/>
    <w:rsid w:val="00A5658F"/>
    <w:rsid w:val="00A67498"/>
    <w:rsid w:val="00A742D1"/>
    <w:rsid w:val="00A74475"/>
    <w:rsid w:val="00A87924"/>
    <w:rsid w:val="00A96933"/>
    <w:rsid w:val="00AA090B"/>
    <w:rsid w:val="00AB3E26"/>
    <w:rsid w:val="00AC333A"/>
    <w:rsid w:val="00AD25D5"/>
    <w:rsid w:val="00AF3B6B"/>
    <w:rsid w:val="00B068A1"/>
    <w:rsid w:val="00B2205A"/>
    <w:rsid w:val="00B250F5"/>
    <w:rsid w:val="00B263C5"/>
    <w:rsid w:val="00B67355"/>
    <w:rsid w:val="00B71BF7"/>
    <w:rsid w:val="00B7393F"/>
    <w:rsid w:val="00B761B1"/>
    <w:rsid w:val="00B9745A"/>
    <w:rsid w:val="00BB6EE3"/>
    <w:rsid w:val="00BC4882"/>
    <w:rsid w:val="00BC55D2"/>
    <w:rsid w:val="00BD06FC"/>
    <w:rsid w:val="00BD4705"/>
    <w:rsid w:val="00BD5DBE"/>
    <w:rsid w:val="00BF1384"/>
    <w:rsid w:val="00C0131C"/>
    <w:rsid w:val="00C0425F"/>
    <w:rsid w:val="00C30FD6"/>
    <w:rsid w:val="00C31FEE"/>
    <w:rsid w:val="00C55FFC"/>
    <w:rsid w:val="00C75CE0"/>
    <w:rsid w:val="00CA0278"/>
    <w:rsid w:val="00CA7627"/>
    <w:rsid w:val="00CC68E1"/>
    <w:rsid w:val="00CD4339"/>
    <w:rsid w:val="00CE343C"/>
    <w:rsid w:val="00CE50E2"/>
    <w:rsid w:val="00CE50F9"/>
    <w:rsid w:val="00CF11EE"/>
    <w:rsid w:val="00D02D93"/>
    <w:rsid w:val="00D05740"/>
    <w:rsid w:val="00D13875"/>
    <w:rsid w:val="00D15D07"/>
    <w:rsid w:val="00D160F2"/>
    <w:rsid w:val="00D32C2C"/>
    <w:rsid w:val="00D357E1"/>
    <w:rsid w:val="00D368A8"/>
    <w:rsid w:val="00D37CDC"/>
    <w:rsid w:val="00D45BDF"/>
    <w:rsid w:val="00D50D8F"/>
    <w:rsid w:val="00D51426"/>
    <w:rsid w:val="00D55429"/>
    <w:rsid w:val="00D65D0C"/>
    <w:rsid w:val="00D666D4"/>
    <w:rsid w:val="00D7239D"/>
    <w:rsid w:val="00D75FAE"/>
    <w:rsid w:val="00D77F63"/>
    <w:rsid w:val="00D9114A"/>
    <w:rsid w:val="00D96166"/>
    <w:rsid w:val="00DA11C0"/>
    <w:rsid w:val="00DC4A9C"/>
    <w:rsid w:val="00DF6CA0"/>
    <w:rsid w:val="00DF7E40"/>
    <w:rsid w:val="00E145E1"/>
    <w:rsid w:val="00E25518"/>
    <w:rsid w:val="00E26123"/>
    <w:rsid w:val="00E26DFC"/>
    <w:rsid w:val="00E34559"/>
    <w:rsid w:val="00E345D1"/>
    <w:rsid w:val="00E41481"/>
    <w:rsid w:val="00E416F8"/>
    <w:rsid w:val="00E45036"/>
    <w:rsid w:val="00E656C1"/>
    <w:rsid w:val="00E7538D"/>
    <w:rsid w:val="00E82F77"/>
    <w:rsid w:val="00E83683"/>
    <w:rsid w:val="00E8492D"/>
    <w:rsid w:val="00EA7E26"/>
    <w:rsid w:val="00EB7128"/>
    <w:rsid w:val="00EC6DDF"/>
    <w:rsid w:val="00EE29F6"/>
    <w:rsid w:val="00EF482C"/>
    <w:rsid w:val="00F011F6"/>
    <w:rsid w:val="00F14384"/>
    <w:rsid w:val="00F3298A"/>
    <w:rsid w:val="00F32B83"/>
    <w:rsid w:val="00F35BC4"/>
    <w:rsid w:val="00F4155E"/>
    <w:rsid w:val="00F9771B"/>
    <w:rsid w:val="00FA177C"/>
    <w:rsid w:val="00FB3044"/>
    <w:rsid w:val="00FB59D6"/>
    <w:rsid w:val="00FB5C13"/>
    <w:rsid w:val="00FC1D9D"/>
    <w:rsid w:val="00FC1F32"/>
    <w:rsid w:val="00FD1849"/>
    <w:rsid w:val="00FD3150"/>
    <w:rsid w:val="00FD530D"/>
    <w:rsid w:val="00FF22F6"/>
    <w:rsid w:val="00FF60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05CBA83-0314-4E17-A4C9-4E84278E5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6C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basedOn w:val="Normal"/>
    <w:link w:val="TextonotapieCar"/>
    <w:uiPriority w:val="99"/>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uiPriority w:val="99"/>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9210E-DF9C-4E89-8F1B-65F044131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7</Pages>
  <Words>1666</Words>
  <Characters>9167</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23</cp:revision>
  <cp:lastPrinted>2019-03-05T21:51:00Z</cp:lastPrinted>
  <dcterms:created xsi:type="dcterms:W3CDTF">2019-03-05T18:41:00Z</dcterms:created>
  <dcterms:modified xsi:type="dcterms:W3CDTF">2019-03-05T21:53:00Z</dcterms:modified>
</cp:coreProperties>
</file>